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3D" w:rsidRDefault="006F343D">
      <w:pPr>
        <w:pStyle w:val="ConsPlusTitlePage"/>
      </w:pPr>
      <w:bookmarkStart w:id="0" w:name="_GoBack"/>
      <w:bookmarkEnd w:id="0"/>
    </w:p>
    <w:p w:rsidR="006F343D" w:rsidRDefault="006F343D">
      <w:pPr>
        <w:pStyle w:val="ConsPlusNormal"/>
        <w:outlineLvl w:val="0"/>
      </w:pPr>
    </w:p>
    <w:p w:rsidR="006F343D" w:rsidRDefault="006F343D">
      <w:pPr>
        <w:pStyle w:val="ConsPlusTitle"/>
        <w:jc w:val="center"/>
        <w:outlineLvl w:val="0"/>
      </w:pPr>
      <w:r>
        <w:t>ПРАВИТЕЛЬСТВО ИВАНОВСКОЙ ОБЛАСТИ</w:t>
      </w:r>
    </w:p>
    <w:p w:rsidR="006F343D" w:rsidRDefault="006F343D">
      <w:pPr>
        <w:pStyle w:val="ConsPlusTitle"/>
        <w:jc w:val="center"/>
      </w:pPr>
    </w:p>
    <w:p w:rsidR="006F343D" w:rsidRDefault="006F343D">
      <w:pPr>
        <w:pStyle w:val="ConsPlusTitle"/>
        <w:jc w:val="center"/>
      </w:pPr>
      <w:r>
        <w:t>ПОСТАНОВЛЕНИЕ</w:t>
      </w:r>
    </w:p>
    <w:p w:rsidR="006F343D" w:rsidRDefault="006F343D">
      <w:pPr>
        <w:pStyle w:val="ConsPlusTitle"/>
        <w:jc w:val="center"/>
      </w:pPr>
      <w:r>
        <w:t>от 13 ноября 2013 г. N 456-п</w:t>
      </w:r>
    </w:p>
    <w:p w:rsidR="006F343D" w:rsidRDefault="006F343D">
      <w:pPr>
        <w:pStyle w:val="ConsPlusTitle"/>
        <w:jc w:val="center"/>
      </w:pPr>
    </w:p>
    <w:p w:rsidR="006F343D" w:rsidRDefault="006F343D">
      <w:pPr>
        <w:pStyle w:val="ConsPlusTitle"/>
        <w:jc w:val="center"/>
      </w:pPr>
      <w:r>
        <w:t>ОБ УТВЕРЖДЕНИИ ГОСУДАРСТВЕННОЙ ПРОГРАММЫ ИВАНОВСКОЙ ОБЛАСТИ</w:t>
      </w:r>
    </w:p>
    <w:p w:rsidR="006F343D" w:rsidRDefault="006F343D">
      <w:pPr>
        <w:pStyle w:val="ConsPlusTitle"/>
        <w:jc w:val="center"/>
      </w:pPr>
      <w:r>
        <w:t>"РАЗВИТИЕ ЦИФРОВОЙ ЭКОНОМИКИ И ИНФОРМАТИЗАЦИИ</w:t>
      </w:r>
    </w:p>
    <w:p w:rsidR="006F343D" w:rsidRDefault="006F343D">
      <w:pPr>
        <w:pStyle w:val="ConsPlusTitle"/>
        <w:jc w:val="center"/>
      </w:pPr>
      <w:r>
        <w:t>ИВАНОВСКОЙ ОБЛАСТИ"</w:t>
      </w:r>
    </w:p>
    <w:p w:rsidR="006F343D" w:rsidRDefault="006F34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34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3D" w:rsidRDefault="006F34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3D" w:rsidRDefault="006F34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22.10.2014 </w:t>
            </w:r>
            <w:hyperlink r:id="rId4">
              <w:r>
                <w:rPr>
                  <w:color w:val="0000FF"/>
                </w:rPr>
                <w:t>N 432-п</w:t>
              </w:r>
            </w:hyperlink>
            <w:r>
              <w:rPr>
                <w:color w:val="392C69"/>
              </w:rPr>
              <w:t xml:space="preserve">, от 31.12.2014 </w:t>
            </w:r>
            <w:hyperlink r:id="rId5">
              <w:r>
                <w:rPr>
                  <w:color w:val="0000FF"/>
                </w:rPr>
                <w:t>N 612-п</w:t>
              </w:r>
            </w:hyperlink>
            <w:r>
              <w:rPr>
                <w:color w:val="392C69"/>
              </w:rPr>
              <w:t xml:space="preserve">, от 28.04.2015 </w:t>
            </w:r>
            <w:hyperlink r:id="rId6">
              <w:r>
                <w:rPr>
                  <w:color w:val="0000FF"/>
                </w:rPr>
                <w:t>N 156-п</w:t>
              </w:r>
            </w:hyperlink>
            <w:r>
              <w:rPr>
                <w:color w:val="392C69"/>
              </w:rPr>
              <w:t>,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22.05.2015 </w:t>
            </w:r>
            <w:hyperlink r:id="rId7">
              <w:r>
                <w:rPr>
                  <w:color w:val="0000FF"/>
                </w:rPr>
                <w:t>N 204-п</w:t>
              </w:r>
            </w:hyperlink>
            <w:r>
              <w:rPr>
                <w:color w:val="392C69"/>
              </w:rPr>
              <w:t xml:space="preserve">, от 26.06.2015 </w:t>
            </w:r>
            <w:hyperlink r:id="rId8">
              <w:r>
                <w:rPr>
                  <w:color w:val="0000FF"/>
                </w:rPr>
                <w:t>N 310-п</w:t>
              </w:r>
            </w:hyperlink>
            <w:r>
              <w:rPr>
                <w:color w:val="392C69"/>
              </w:rPr>
              <w:t xml:space="preserve">, от 26.10.2015 </w:t>
            </w:r>
            <w:hyperlink r:id="rId9">
              <w:r>
                <w:rPr>
                  <w:color w:val="0000FF"/>
                </w:rPr>
                <w:t>N 490-п</w:t>
              </w:r>
            </w:hyperlink>
            <w:r>
              <w:rPr>
                <w:color w:val="392C69"/>
              </w:rPr>
              <w:t>,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12.02.2016 </w:t>
            </w:r>
            <w:hyperlink r:id="rId10">
              <w:r>
                <w:rPr>
                  <w:color w:val="0000FF"/>
                </w:rPr>
                <w:t>N 35-п</w:t>
              </w:r>
            </w:hyperlink>
            <w:r>
              <w:rPr>
                <w:color w:val="392C69"/>
              </w:rPr>
              <w:t xml:space="preserve">, от 20.04.2016 </w:t>
            </w:r>
            <w:hyperlink r:id="rId11">
              <w:r>
                <w:rPr>
                  <w:color w:val="0000FF"/>
                </w:rPr>
                <w:t>N 105-п</w:t>
              </w:r>
            </w:hyperlink>
            <w:r>
              <w:rPr>
                <w:color w:val="392C69"/>
              </w:rPr>
              <w:t xml:space="preserve">, от 01.07.2016 </w:t>
            </w:r>
            <w:hyperlink r:id="rId12">
              <w:r>
                <w:rPr>
                  <w:color w:val="0000FF"/>
                </w:rPr>
                <w:t>N 188-п</w:t>
              </w:r>
            </w:hyperlink>
            <w:r>
              <w:rPr>
                <w:color w:val="392C69"/>
              </w:rPr>
              <w:t>,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28.09.2016 </w:t>
            </w:r>
            <w:hyperlink r:id="rId13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 xml:space="preserve">, от 24.11.2016 </w:t>
            </w:r>
            <w:hyperlink r:id="rId14">
              <w:r>
                <w:rPr>
                  <w:color w:val="0000FF"/>
                </w:rPr>
                <w:t>N 396-п</w:t>
              </w:r>
            </w:hyperlink>
            <w:r>
              <w:rPr>
                <w:color w:val="392C69"/>
              </w:rPr>
              <w:t xml:space="preserve">, от 22.03.2017 </w:t>
            </w:r>
            <w:hyperlink r:id="rId15">
              <w:r>
                <w:rPr>
                  <w:color w:val="0000FF"/>
                </w:rPr>
                <w:t>N 89-п</w:t>
              </w:r>
            </w:hyperlink>
            <w:r>
              <w:rPr>
                <w:color w:val="392C69"/>
              </w:rPr>
              <w:t>,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23.05.2017 </w:t>
            </w:r>
            <w:hyperlink r:id="rId16">
              <w:r>
                <w:rPr>
                  <w:color w:val="0000FF"/>
                </w:rPr>
                <w:t>N 198-п</w:t>
              </w:r>
            </w:hyperlink>
            <w:r>
              <w:rPr>
                <w:color w:val="392C69"/>
              </w:rPr>
              <w:t xml:space="preserve">, от 06.12.2017 </w:t>
            </w:r>
            <w:hyperlink r:id="rId17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 xml:space="preserve">, от 08.02.2018 </w:t>
            </w:r>
            <w:hyperlink r:id="rId18">
              <w:r>
                <w:rPr>
                  <w:color w:val="0000FF"/>
                </w:rPr>
                <w:t>N 30-п</w:t>
              </w:r>
            </w:hyperlink>
            <w:r>
              <w:rPr>
                <w:color w:val="392C69"/>
              </w:rPr>
              <w:t>,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26.03.2018 </w:t>
            </w:r>
            <w:hyperlink r:id="rId19">
              <w:r>
                <w:rPr>
                  <w:color w:val="0000FF"/>
                </w:rPr>
                <w:t>N 71-п</w:t>
              </w:r>
            </w:hyperlink>
            <w:r>
              <w:rPr>
                <w:color w:val="392C69"/>
              </w:rPr>
              <w:t xml:space="preserve">, от 04.06.2018 </w:t>
            </w:r>
            <w:hyperlink r:id="rId20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25.07.2018 </w:t>
            </w:r>
            <w:hyperlink r:id="rId21">
              <w:r>
                <w:rPr>
                  <w:color w:val="0000FF"/>
                </w:rPr>
                <w:t>N 224-п</w:t>
              </w:r>
            </w:hyperlink>
            <w:r>
              <w:rPr>
                <w:color w:val="392C69"/>
              </w:rPr>
              <w:t>,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04.03.2019 </w:t>
            </w:r>
            <w:hyperlink r:id="rId22">
              <w:r>
                <w:rPr>
                  <w:color w:val="0000FF"/>
                </w:rPr>
                <w:t>N 68-п</w:t>
              </w:r>
            </w:hyperlink>
            <w:r>
              <w:rPr>
                <w:color w:val="392C69"/>
              </w:rPr>
              <w:t xml:space="preserve">, от 18.03.2019 </w:t>
            </w:r>
            <w:hyperlink r:id="rId23">
              <w:r>
                <w:rPr>
                  <w:color w:val="0000FF"/>
                </w:rPr>
                <w:t>N 78-п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24">
              <w:r>
                <w:rPr>
                  <w:color w:val="0000FF"/>
                </w:rPr>
                <w:t>N 373-п</w:t>
              </w:r>
            </w:hyperlink>
            <w:r>
              <w:rPr>
                <w:color w:val="392C69"/>
              </w:rPr>
              <w:t>,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04.11.2019 </w:t>
            </w:r>
            <w:hyperlink r:id="rId25">
              <w:r>
                <w:rPr>
                  <w:color w:val="0000FF"/>
                </w:rPr>
                <w:t>N 423-п</w:t>
              </w:r>
            </w:hyperlink>
            <w:r>
              <w:rPr>
                <w:color w:val="392C69"/>
              </w:rPr>
              <w:t xml:space="preserve">, от 12.12.2019 </w:t>
            </w:r>
            <w:hyperlink r:id="rId26">
              <w:r>
                <w:rPr>
                  <w:color w:val="0000FF"/>
                </w:rPr>
                <w:t>N 507-п</w:t>
              </w:r>
            </w:hyperlink>
            <w:r>
              <w:rPr>
                <w:color w:val="392C69"/>
              </w:rPr>
              <w:t xml:space="preserve">, от 17.02.2020 </w:t>
            </w:r>
            <w:hyperlink r:id="rId27">
              <w:r>
                <w:rPr>
                  <w:color w:val="0000FF"/>
                </w:rPr>
                <w:t>N 50-п</w:t>
              </w:r>
            </w:hyperlink>
            <w:r>
              <w:rPr>
                <w:color w:val="392C69"/>
              </w:rPr>
              <w:t>,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29.05.2020 </w:t>
            </w:r>
            <w:hyperlink r:id="rId28">
              <w:r>
                <w:rPr>
                  <w:color w:val="0000FF"/>
                </w:rPr>
                <w:t>N 248-п</w:t>
              </w:r>
            </w:hyperlink>
            <w:r>
              <w:rPr>
                <w:color w:val="392C69"/>
              </w:rPr>
              <w:t xml:space="preserve">, от 13.08.2020 </w:t>
            </w:r>
            <w:hyperlink r:id="rId29">
              <w:r>
                <w:rPr>
                  <w:color w:val="0000FF"/>
                </w:rPr>
                <w:t>N 363-п</w:t>
              </w:r>
            </w:hyperlink>
            <w:r>
              <w:rPr>
                <w:color w:val="392C69"/>
              </w:rPr>
              <w:t xml:space="preserve">, от 17.12.2020 </w:t>
            </w:r>
            <w:hyperlink r:id="rId30">
              <w:r>
                <w:rPr>
                  <w:color w:val="0000FF"/>
                </w:rPr>
                <w:t>N 637-п</w:t>
              </w:r>
            </w:hyperlink>
            <w:r>
              <w:rPr>
                <w:color w:val="392C69"/>
              </w:rPr>
              <w:t>,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24.12.2020 </w:t>
            </w:r>
            <w:hyperlink r:id="rId31">
              <w:r>
                <w:rPr>
                  <w:color w:val="0000FF"/>
                </w:rPr>
                <w:t>N 662-п</w:t>
              </w:r>
            </w:hyperlink>
            <w:r>
              <w:rPr>
                <w:color w:val="392C69"/>
              </w:rPr>
              <w:t xml:space="preserve">, от 11.03.2021 </w:t>
            </w:r>
            <w:hyperlink r:id="rId32">
              <w:r>
                <w:rPr>
                  <w:color w:val="0000FF"/>
                </w:rPr>
                <w:t>N 109-п</w:t>
              </w:r>
            </w:hyperlink>
            <w:r>
              <w:rPr>
                <w:color w:val="392C69"/>
              </w:rPr>
              <w:t xml:space="preserve">, от 17.03.2021 </w:t>
            </w:r>
            <w:hyperlink r:id="rId33">
              <w:r>
                <w:rPr>
                  <w:color w:val="0000FF"/>
                </w:rPr>
                <w:t>N 125-п</w:t>
              </w:r>
            </w:hyperlink>
            <w:r>
              <w:rPr>
                <w:color w:val="392C69"/>
              </w:rPr>
              <w:t>,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23.12.2021 </w:t>
            </w:r>
            <w:hyperlink r:id="rId34">
              <w:r>
                <w:rPr>
                  <w:color w:val="0000FF"/>
                </w:rPr>
                <w:t>N 683-п</w:t>
              </w:r>
            </w:hyperlink>
            <w:r>
              <w:rPr>
                <w:color w:val="392C69"/>
              </w:rPr>
              <w:t xml:space="preserve">, от 29.12.2021 </w:t>
            </w:r>
            <w:hyperlink r:id="rId35">
              <w:r>
                <w:rPr>
                  <w:color w:val="0000FF"/>
                </w:rPr>
                <w:t>N 711-п</w:t>
              </w:r>
            </w:hyperlink>
            <w:r>
              <w:rPr>
                <w:color w:val="392C69"/>
              </w:rPr>
              <w:t xml:space="preserve">, от 24.03.2022 </w:t>
            </w:r>
            <w:hyperlink r:id="rId36">
              <w:r>
                <w:rPr>
                  <w:color w:val="0000FF"/>
                </w:rPr>
                <w:t>N 128-п</w:t>
              </w:r>
            </w:hyperlink>
            <w:r>
              <w:rPr>
                <w:color w:val="392C69"/>
              </w:rPr>
              <w:t>,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05.05.2022 </w:t>
            </w:r>
            <w:hyperlink r:id="rId37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 xml:space="preserve">, от 01.07.2022 </w:t>
            </w:r>
            <w:hyperlink r:id="rId38">
              <w:r>
                <w:rPr>
                  <w:color w:val="0000FF"/>
                </w:rPr>
                <w:t>N 310-п</w:t>
              </w:r>
            </w:hyperlink>
            <w:r>
              <w:rPr>
                <w:color w:val="392C69"/>
              </w:rPr>
              <w:t xml:space="preserve">, от 18.08.2022 </w:t>
            </w:r>
            <w:hyperlink r:id="rId39">
              <w:r>
                <w:rPr>
                  <w:color w:val="0000FF"/>
                </w:rPr>
                <w:t>N 432-п</w:t>
              </w:r>
            </w:hyperlink>
            <w:r>
              <w:rPr>
                <w:color w:val="392C69"/>
              </w:rPr>
              <w:t>,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40">
              <w:r>
                <w:rPr>
                  <w:color w:val="0000FF"/>
                </w:rPr>
                <w:t>N 474-п</w:t>
              </w:r>
            </w:hyperlink>
            <w:r>
              <w:rPr>
                <w:color w:val="392C69"/>
              </w:rPr>
              <w:t xml:space="preserve">, от 20.12.2022 </w:t>
            </w:r>
            <w:hyperlink r:id="rId41">
              <w:r>
                <w:rPr>
                  <w:color w:val="0000FF"/>
                </w:rPr>
                <w:t>N 755-п</w:t>
              </w:r>
            </w:hyperlink>
            <w:r>
              <w:rPr>
                <w:color w:val="392C69"/>
              </w:rPr>
              <w:t xml:space="preserve">, от 29.12.2022 </w:t>
            </w:r>
            <w:hyperlink r:id="rId42">
              <w:r>
                <w:rPr>
                  <w:color w:val="0000FF"/>
                </w:rPr>
                <w:t>N 826-п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3D" w:rsidRDefault="006F343D">
            <w:pPr>
              <w:pStyle w:val="ConsPlusNormal"/>
            </w:pPr>
          </w:p>
        </w:tc>
      </w:tr>
    </w:tbl>
    <w:p w:rsidR="006F343D" w:rsidRDefault="006F343D">
      <w:pPr>
        <w:pStyle w:val="ConsPlusNormal"/>
        <w:jc w:val="center"/>
      </w:pPr>
    </w:p>
    <w:p w:rsidR="006F343D" w:rsidRDefault="006F343D">
      <w:pPr>
        <w:pStyle w:val="ConsPlusNormal"/>
        <w:ind w:firstLine="540"/>
        <w:jc w:val="both"/>
      </w:pPr>
      <w:r>
        <w:t xml:space="preserve">В соответствии со </w:t>
      </w:r>
      <w:hyperlink r:id="rId43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постановлениями Правительства Ивановской области от 03.09.2013 </w:t>
      </w:r>
      <w:hyperlink r:id="rId44">
        <w:r>
          <w:rPr>
            <w:color w:val="0000FF"/>
          </w:rPr>
          <w:t>N 358-п</w:t>
        </w:r>
      </w:hyperlink>
      <w:r>
        <w:t xml:space="preserve"> "О переходе к формированию областного бюджета на основе государственных программ Ивановской области", от 14.04.2022 </w:t>
      </w:r>
      <w:hyperlink r:id="rId45">
        <w:r>
          <w:rPr>
            <w:color w:val="0000FF"/>
          </w:rPr>
          <w:t>N 175-п</w:t>
        </w:r>
      </w:hyperlink>
      <w:r>
        <w:t xml:space="preserve"> "О порядке разработки и реализации государственных программ Ивановской области" Правительство Ивановской области постановляет:</w:t>
      </w:r>
    </w:p>
    <w:p w:rsidR="006F343D" w:rsidRDefault="006F343D">
      <w:pPr>
        <w:pStyle w:val="ConsPlusNormal"/>
        <w:jc w:val="both"/>
      </w:pPr>
      <w:r>
        <w:t xml:space="preserve">(преамбула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20.12.2022 N 755-п)</w:t>
      </w:r>
    </w:p>
    <w:p w:rsidR="006F343D" w:rsidRDefault="006F343D">
      <w:pPr>
        <w:pStyle w:val="ConsPlusNormal"/>
        <w:ind w:firstLine="540"/>
        <w:jc w:val="both"/>
      </w:pPr>
    </w:p>
    <w:p w:rsidR="006F343D" w:rsidRDefault="006F343D">
      <w:pPr>
        <w:pStyle w:val="ConsPlusNormal"/>
        <w:ind w:firstLine="540"/>
        <w:jc w:val="both"/>
      </w:pPr>
      <w:r>
        <w:t xml:space="preserve">1. Утвердить государственную </w:t>
      </w:r>
      <w:hyperlink w:anchor="P56">
        <w:r>
          <w:rPr>
            <w:color w:val="0000FF"/>
          </w:rPr>
          <w:t>программу</w:t>
        </w:r>
      </w:hyperlink>
      <w:r>
        <w:t xml:space="preserve"> Ивановской области "Развитие цифровой экономики и информатизации Ивановской области" (прилагается).</w:t>
      </w:r>
    </w:p>
    <w:p w:rsidR="006F343D" w:rsidRDefault="006F343D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12.12.2019 N 507-п)</w:t>
      </w:r>
    </w:p>
    <w:p w:rsidR="006F343D" w:rsidRDefault="006F343D">
      <w:pPr>
        <w:pStyle w:val="ConsPlusNormal"/>
        <w:ind w:firstLine="540"/>
        <w:jc w:val="both"/>
      </w:pPr>
    </w:p>
    <w:p w:rsidR="006F343D" w:rsidRDefault="006F343D">
      <w:pPr>
        <w:pStyle w:val="ConsPlusNormal"/>
        <w:ind w:firstLine="540"/>
        <w:jc w:val="both"/>
      </w:pPr>
      <w:r>
        <w:t xml:space="preserve">2. Установить, что финансирование мероприятий государственной </w:t>
      </w:r>
      <w:hyperlink w:anchor="P56">
        <w:r>
          <w:rPr>
            <w:color w:val="0000FF"/>
          </w:rPr>
          <w:t>программы</w:t>
        </w:r>
      </w:hyperlink>
      <w:r>
        <w:t xml:space="preserve"> Ивановской области "Развитие цифровой экономики и информатизации Ивановской области" (далее - государственная программа) осуществляется за счет средств областного бюджета.</w:t>
      </w:r>
    </w:p>
    <w:p w:rsidR="006F343D" w:rsidRDefault="006F343D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12.12.2019 N 507-п)</w:t>
      </w:r>
    </w:p>
    <w:p w:rsidR="006F343D" w:rsidRDefault="006F343D">
      <w:pPr>
        <w:pStyle w:val="ConsPlusNormal"/>
        <w:ind w:firstLine="540"/>
        <w:jc w:val="both"/>
      </w:pPr>
    </w:p>
    <w:p w:rsidR="006F343D" w:rsidRDefault="006F343D">
      <w:pPr>
        <w:pStyle w:val="ConsPlusNormal"/>
        <w:ind w:firstLine="540"/>
        <w:jc w:val="both"/>
      </w:pPr>
      <w:r>
        <w:t>3. Департаменту развития информационного общества Ивановской области обеспечить выполнение мероприятий государственной программы согласно установленным государственной программой срокам и объемам финансирования.</w:t>
      </w:r>
    </w:p>
    <w:p w:rsidR="006F343D" w:rsidRDefault="006F343D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28.04.2015 N 156-п)</w:t>
      </w:r>
    </w:p>
    <w:p w:rsidR="006F343D" w:rsidRDefault="006F343D">
      <w:pPr>
        <w:pStyle w:val="ConsPlusNormal"/>
        <w:ind w:firstLine="540"/>
        <w:jc w:val="both"/>
      </w:pPr>
    </w:p>
    <w:p w:rsidR="006F343D" w:rsidRDefault="006F343D">
      <w:pPr>
        <w:pStyle w:val="ConsPlusNormal"/>
        <w:ind w:firstLine="540"/>
        <w:jc w:val="both"/>
      </w:pPr>
      <w:r>
        <w:t>4. Контроль за исполнением настоящего постановления возложить на заместителя Председателя Правительства Ивановской области Дмитриеву Л.В.</w:t>
      </w:r>
    </w:p>
    <w:p w:rsidR="006F343D" w:rsidRDefault="006F343D">
      <w:pPr>
        <w:pStyle w:val="ConsPlusNormal"/>
        <w:jc w:val="both"/>
      </w:pPr>
      <w:r>
        <w:t xml:space="preserve">(в ред. Постановлений Правительства Ивановской области от 28.04.2015 </w:t>
      </w:r>
      <w:hyperlink r:id="rId50">
        <w:r>
          <w:rPr>
            <w:color w:val="0000FF"/>
          </w:rPr>
          <w:t>N 156-п</w:t>
        </w:r>
      </w:hyperlink>
      <w:r>
        <w:t xml:space="preserve">, от 28.09.2016 </w:t>
      </w:r>
      <w:hyperlink r:id="rId51">
        <w:r>
          <w:rPr>
            <w:color w:val="0000FF"/>
          </w:rPr>
          <w:t>N 329-п</w:t>
        </w:r>
      </w:hyperlink>
      <w:r>
        <w:t xml:space="preserve">, от 04.06.2018 </w:t>
      </w:r>
      <w:hyperlink r:id="rId52">
        <w:r>
          <w:rPr>
            <w:color w:val="0000FF"/>
          </w:rPr>
          <w:t>N 157-п</w:t>
        </w:r>
      </w:hyperlink>
      <w:r>
        <w:t xml:space="preserve">, от 04.03.2019 </w:t>
      </w:r>
      <w:hyperlink r:id="rId53">
        <w:r>
          <w:rPr>
            <w:color w:val="0000FF"/>
          </w:rPr>
          <w:t>N 68-п</w:t>
        </w:r>
      </w:hyperlink>
      <w:r>
        <w:t>)</w:t>
      </w:r>
    </w:p>
    <w:p w:rsidR="006F343D" w:rsidRDefault="006F343D">
      <w:pPr>
        <w:pStyle w:val="ConsPlusNormal"/>
        <w:ind w:firstLine="540"/>
        <w:jc w:val="both"/>
      </w:pPr>
    </w:p>
    <w:p w:rsidR="006F343D" w:rsidRDefault="006F343D">
      <w:pPr>
        <w:pStyle w:val="ConsPlusNormal"/>
        <w:ind w:firstLine="540"/>
        <w:jc w:val="both"/>
      </w:pPr>
      <w:r>
        <w:lastRenderedPageBreak/>
        <w:t>5. Настоящее постановление вступает в силу после его официального опубликования и распространяется на правоотношения, связанные с формированием областного бюджета, начиная с формирования областного бюджета на 2014 год и на плановый период 2015 и 2016 годов.</w:t>
      </w:r>
    </w:p>
    <w:p w:rsidR="006F343D" w:rsidRDefault="006F343D">
      <w:pPr>
        <w:pStyle w:val="ConsPlusNormal"/>
        <w:ind w:firstLine="540"/>
        <w:jc w:val="both"/>
      </w:pPr>
    </w:p>
    <w:p w:rsidR="006F343D" w:rsidRDefault="006F343D">
      <w:pPr>
        <w:pStyle w:val="ConsPlusNormal"/>
        <w:jc w:val="right"/>
      </w:pPr>
      <w:r>
        <w:t>Временно исполняющий обязанности</w:t>
      </w:r>
    </w:p>
    <w:p w:rsidR="006F343D" w:rsidRDefault="006F343D">
      <w:pPr>
        <w:pStyle w:val="ConsPlusNormal"/>
        <w:jc w:val="right"/>
      </w:pPr>
      <w:r>
        <w:t>Губернатора Ивановской области</w:t>
      </w:r>
    </w:p>
    <w:p w:rsidR="006F343D" w:rsidRDefault="006F343D">
      <w:pPr>
        <w:pStyle w:val="ConsPlusNormal"/>
        <w:jc w:val="right"/>
      </w:pPr>
      <w:r>
        <w:t>П.А.КОНЬКОВ</w:t>
      </w:r>
    </w:p>
    <w:p w:rsidR="006F343D" w:rsidRDefault="006F343D">
      <w:pPr>
        <w:pStyle w:val="ConsPlusNormal"/>
        <w:jc w:val="right"/>
      </w:pPr>
    </w:p>
    <w:p w:rsidR="006F343D" w:rsidRDefault="006F343D">
      <w:pPr>
        <w:pStyle w:val="ConsPlusNormal"/>
        <w:jc w:val="right"/>
      </w:pPr>
    </w:p>
    <w:p w:rsidR="006F343D" w:rsidRDefault="006F343D">
      <w:pPr>
        <w:pStyle w:val="ConsPlusNormal"/>
        <w:jc w:val="right"/>
      </w:pPr>
    </w:p>
    <w:p w:rsidR="006F343D" w:rsidRDefault="006F343D">
      <w:pPr>
        <w:pStyle w:val="ConsPlusNormal"/>
        <w:jc w:val="right"/>
      </w:pPr>
    </w:p>
    <w:p w:rsidR="006F343D" w:rsidRDefault="006F343D">
      <w:pPr>
        <w:pStyle w:val="ConsPlusNormal"/>
        <w:jc w:val="right"/>
      </w:pPr>
    </w:p>
    <w:p w:rsidR="006F343D" w:rsidRDefault="006F343D">
      <w:pPr>
        <w:pStyle w:val="ConsPlusNormal"/>
        <w:jc w:val="right"/>
        <w:outlineLvl w:val="0"/>
      </w:pPr>
      <w:r>
        <w:t>Приложение</w:t>
      </w:r>
    </w:p>
    <w:p w:rsidR="006F343D" w:rsidRDefault="006F343D">
      <w:pPr>
        <w:pStyle w:val="ConsPlusNormal"/>
        <w:jc w:val="right"/>
      </w:pPr>
      <w:r>
        <w:t>к постановлению</w:t>
      </w:r>
    </w:p>
    <w:p w:rsidR="006F343D" w:rsidRDefault="006F343D">
      <w:pPr>
        <w:pStyle w:val="ConsPlusNormal"/>
        <w:jc w:val="right"/>
      </w:pPr>
      <w:r>
        <w:t>Правительства</w:t>
      </w:r>
    </w:p>
    <w:p w:rsidR="006F343D" w:rsidRDefault="006F343D">
      <w:pPr>
        <w:pStyle w:val="ConsPlusNormal"/>
        <w:jc w:val="right"/>
      </w:pPr>
      <w:r>
        <w:t>Ивановской области</w:t>
      </w:r>
    </w:p>
    <w:p w:rsidR="006F343D" w:rsidRDefault="006F343D">
      <w:pPr>
        <w:pStyle w:val="ConsPlusNormal"/>
        <w:jc w:val="right"/>
      </w:pPr>
      <w:r>
        <w:t>от 13.11.2013 N 456-п</w:t>
      </w:r>
    </w:p>
    <w:p w:rsidR="006F343D" w:rsidRDefault="006F343D">
      <w:pPr>
        <w:pStyle w:val="ConsPlusNormal"/>
        <w:jc w:val="right"/>
      </w:pPr>
    </w:p>
    <w:p w:rsidR="006F343D" w:rsidRDefault="006F343D">
      <w:pPr>
        <w:pStyle w:val="ConsPlusTitle"/>
        <w:jc w:val="center"/>
      </w:pPr>
      <w:bookmarkStart w:id="1" w:name="P56"/>
      <w:bookmarkEnd w:id="1"/>
      <w:r>
        <w:t>ГОСУДАРСТВЕННАЯ ПРОГРАММА</w:t>
      </w:r>
    </w:p>
    <w:p w:rsidR="006F343D" w:rsidRDefault="006F343D">
      <w:pPr>
        <w:pStyle w:val="ConsPlusTitle"/>
        <w:jc w:val="center"/>
      </w:pPr>
      <w:r>
        <w:t>ИВАНОВСКОЙ ОБЛАСТИ "РАЗВИТИЕ ЦИФРОВОЙ ЭКОНОМИКИ</w:t>
      </w:r>
    </w:p>
    <w:p w:rsidR="006F343D" w:rsidRDefault="006F343D">
      <w:pPr>
        <w:pStyle w:val="ConsPlusTitle"/>
        <w:jc w:val="center"/>
      </w:pPr>
      <w:r>
        <w:t>И ИНФОРМАТИЗАЦИИ ИВАНОВСКОЙ ОБЛАСТИ"</w:t>
      </w:r>
    </w:p>
    <w:p w:rsidR="006F343D" w:rsidRDefault="006F34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34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3D" w:rsidRDefault="006F34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3D" w:rsidRDefault="006F34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20.04.2016 </w:t>
            </w:r>
            <w:hyperlink r:id="rId54">
              <w:r>
                <w:rPr>
                  <w:color w:val="0000FF"/>
                </w:rPr>
                <w:t>N 105-п</w:t>
              </w:r>
            </w:hyperlink>
            <w:r>
              <w:rPr>
                <w:color w:val="392C69"/>
              </w:rPr>
              <w:t xml:space="preserve">, от 01.07.2016 </w:t>
            </w:r>
            <w:hyperlink r:id="rId55">
              <w:r>
                <w:rPr>
                  <w:color w:val="0000FF"/>
                </w:rPr>
                <w:t>N 188-п</w:t>
              </w:r>
            </w:hyperlink>
            <w:r>
              <w:rPr>
                <w:color w:val="392C69"/>
              </w:rPr>
              <w:t xml:space="preserve">, от 28.09.2016 </w:t>
            </w:r>
            <w:hyperlink r:id="rId56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>,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24.11.2016 </w:t>
            </w:r>
            <w:hyperlink r:id="rId57">
              <w:r>
                <w:rPr>
                  <w:color w:val="0000FF"/>
                </w:rPr>
                <w:t>N 396-п</w:t>
              </w:r>
            </w:hyperlink>
            <w:r>
              <w:rPr>
                <w:color w:val="392C69"/>
              </w:rPr>
              <w:t xml:space="preserve">, от 22.03.2017 </w:t>
            </w:r>
            <w:hyperlink r:id="rId58">
              <w:r>
                <w:rPr>
                  <w:color w:val="0000FF"/>
                </w:rPr>
                <w:t>N 89-п</w:t>
              </w:r>
            </w:hyperlink>
            <w:r>
              <w:rPr>
                <w:color w:val="392C69"/>
              </w:rPr>
              <w:t xml:space="preserve">, от 23.05.2017 </w:t>
            </w:r>
            <w:hyperlink r:id="rId59">
              <w:r>
                <w:rPr>
                  <w:color w:val="0000FF"/>
                </w:rPr>
                <w:t>N 198-п</w:t>
              </w:r>
            </w:hyperlink>
            <w:r>
              <w:rPr>
                <w:color w:val="392C69"/>
              </w:rPr>
              <w:t>,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06.12.2017 </w:t>
            </w:r>
            <w:hyperlink r:id="rId60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 xml:space="preserve">, от 08.02.2018 </w:t>
            </w:r>
            <w:hyperlink r:id="rId61">
              <w:r>
                <w:rPr>
                  <w:color w:val="0000FF"/>
                </w:rPr>
                <w:t>N 30-п</w:t>
              </w:r>
            </w:hyperlink>
            <w:r>
              <w:rPr>
                <w:color w:val="392C69"/>
              </w:rPr>
              <w:t xml:space="preserve">, от 26.03.2018 </w:t>
            </w:r>
            <w:hyperlink r:id="rId62">
              <w:r>
                <w:rPr>
                  <w:color w:val="0000FF"/>
                </w:rPr>
                <w:t>N 71-п</w:t>
              </w:r>
            </w:hyperlink>
            <w:r>
              <w:rPr>
                <w:color w:val="392C69"/>
              </w:rPr>
              <w:t>,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63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25.07.2018 </w:t>
            </w:r>
            <w:hyperlink r:id="rId64">
              <w:r>
                <w:rPr>
                  <w:color w:val="0000FF"/>
                </w:rPr>
                <w:t>N 224-п</w:t>
              </w:r>
            </w:hyperlink>
            <w:r>
              <w:rPr>
                <w:color w:val="392C69"/>
              </w:rPr>
              <w:t xml:space="preserve">, от 04.03.2019 </w:t>
            </w:r>
            <w:hyperlink r:id="rId65">
              <w:r>
                <w:rPr>
                  <w:color w:val="0000FF"/>
                </w:rPr>
                <w:t>N 68-п</w:t>
              </w:r>
            </w:hyperlink>
            <w:r>
              <w:rPr>
                <w:color w:val="392C69"/>
              </w:rPr>
              <w:t>,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18.03.2019 </w:t>
            </w:r>
            <w:hyperlink r:id="rId66">
              <w:r>
                <w:rPr>
                  <w:color w:val="0000FF"/>
                </w:rPr>
                <w:t>N 78-п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67">
              <w:r>
                <w:rPr>
                  <w:color w:val="0000FF"/>
                </w:rPr>
                <w:t>N 373-п</w:t>
              </w:r>
            </w:hyperlink>
            <w:r>
              <w:rPr>
                <w:color w:val="392C69"/>
              </w:rPr>
              <w:t xml:space="preserve">, от 04.11.2019 </w:t>
            </w:r>
            <w:hyperlink r:id="rId68">
              <w:r>
                <w:rPr>
                  <w:color w:val="0000FF"/>
                </w:rPr>
                <w:t>N 423-п</w:t>
              </w:r>
            </w:hyperlink>
            <w:r>
              <w:rPr>
                <w:color w:val="392C69"/>
              </w:rPr>
              <w:t>,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12.12.2019 </w:t>
            </w:r>
            <w:hyperlink r:id="rId69">
              <w:r>
                <w:rPr>
                  <w:color w:val="0000FF"/>
                </w:rPr>
                <w:t>N 507-п</w:t>
              </w:r>
            </w:hyperlink>
            <w:r>
              <w:rPr>
                <w:color w:val="392C69"/>
              </w:rPr>
              <w:t xml:space="preserve">, от 17.02.2020 </w:t>
            </w:r>
            <w:hyperlink r:id="rId70">
              <w:r>
                <w:rPr>
                  <w:color w:val="0000FF"/>
                </w:rPr>
                <w:t>N 50-п</w:t>
              </w:r>
            </w:hyperlink>
            <w:r>
              <w:rPr>
                <w:color w:val="392C69"/>
              </w:rPr>
              <w:t xml:space="preserve">, от 29.05.2020 </w:t>
            </w:r>
            <w:hyperlink r:id="rId71">
              <w:r>
                <w:rPr>
                  <w:color w:val="0000FF"/>
                </w:rPr>
                <w:t>N 248-п</w:t>
              </w:r>
            </w:hyperlink>
            <w:r>
              <w:rPr>
                <w:color w:val="392C69"/>
              </w:rPr>
              <w:t>,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13.08.2020 </w:t>
            </w:r>
            <w:hyperlink r:id="rId72">
              <w:r>
                <w:rPr>
                  <w:color w:val="0000FF"/>
                </w:rPr>
                <w:t>N 363-п</w:t>
              </w:r>
            </w:hyperlink>
            <w:r>
              <w:rPr>
                <w:color w:val="392C69"/>
              </w:rPr>
              <w:t xml:space="preserve">, от 17.12.2020 </w:t>
            </w:r>
            <w:hyperlink r:id="rId73">
              <w:r>
                <w:rPr>
                  <w:color w:val="0000FF"/>
                </w:rPr>
                <w:t>N 637-п</w:t>
              </w:r>
            </w:hyperlink>
            <w:r>
              <w:rPr>
                <w:color w:val="392C69"/>
              </w:rPr>
              <w:t xml:space="preserve">, от 24.12.2020 </w:t>
            </w:r>
            <w:hyperlink r:id="rId74">
              <w:r>
                <w:rPr>
                  <w:color w:val="0000FF"/>
                </w:rPr>
                <w:t>N 662-п</w:t>
              </w:r>
            </w:hyperlink>
            <w:r>
              <w:rPr>
                <w:color w:val="392C69"/>
              </w:rPr>
              <w:t>,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11.03.2021 </w:t>
            </w:r>
            <w:hyperlink r:id="rId75">
              <w:r>
                <w:rPr>
                  <w:color w:val="0000FF"/>
                </w:rPr>
                <w:t>N 109-п</w:t>
              </w:r>
            </w:hyperlink>
            <w:r>
              <w:rPr>
                <w:color w:val="392C69"/>
              </w:rPr>
              <w:t xml:space="preserve">, от 17.03.2021 </w:t>
            </w:r>
            <w:hyperlink r:id="rId76">
              <w:r>
                <w:rPr>
                  <w:color w:val="0000FF"/>
                </w:rPr>
                <w:t>N 125-п</w:t>
              </w:r>
            </w:hyperlink>
            <w:r>
              <w:rPr>
                <w:color w:val="392C69"/>
              </w:rPr>
              <w:t xml:space="preserve">, от 23.12.2021 </w:t>
            </w:r>
            <w:hyperlink r:id="rId77">
              <w:r>
                <w:rPr>
                  <w:color w:val="0000FF"/>
                </w:rPr>
                <w:t>N 683-п</w:t>
              </w:r>
            </w:hyperlink>
            <w:r>
              <w:rPr>
                <w:color w:val="392C69"/>
              </w:rPr>
              <w:t>,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78">
              <w:r>
                <w:rPr>
                  <w:color w:val="0000FF"/>
                </w:rPr>
                <w:t>N 711-п</w:t>
              </w:r>
            </w:hyperlink>
            <w:r>
              <w:rPr>
                <w:color w:val="392C69"/>
              </w:rPr>
              <w:t xml:space="preserve">, от 24.03.2022 </w:t>
            </w:r>
            <w:hyperlink r:id="rId79">
              <w:r>
                <w:rPr>
                  <w:color w:val="0000FF"/>
                </w:rPr>
                <w:t>N 128-п</w:t>
              </w:r>
            </w:hyperlink>
            <w:r>
              <w:rPr>
                <w:color w:val="392C69"/>
              </w:rPr>
              <w:t xml:space="preserve">, от 05.05.2022 </w:t>
            </w:r>
            <w:hyperlink r:id="rId80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>,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01.07.2022 </w:t>
            </w:r>
            <w:hyperlink r:id="rId81">
              <w:r>
                <w:rPr>
                  <w:color w:val="0000FF"/>
                </w:rPr>
                <w:t>N 310-п</w:t>
              </w:r>
            </w:hyperlink>
            <w:r>
              <w:rPr>
                <w:color w:val="392C69"/>
              </w:rPr>
              <w:t xml:space="preserve">, от 18.08.2022 </w:t>
            </w:r>
            <w:hyperlink r:id="rId82">
              <w:r>
                <w:rPr>
                  <w:color w:val="0000FF"/>
                </w:rPr>
                <w:t>N 432-п</w:t>
              </w:r>
            </w:hyperlink>
            <w:r>
              <w:rPr>
                <w:color w:val="392C69"/>
              </w:rPr>
              <w:t xml:space="preserve">, от 01.09.2022 </w:t>
            </w:r>
            <w:hyperlink r:id="rId83">
              <w:r>
                <w:rPr>
                  <w:color w:val="0000FF"/>
                </w:rPr>
                <w:t>N 474-п</w:t>
              </w:r>
            </w:hyperlink>
            <w:r>
              <w:rPr>
                <w:color w:val="392C69"/>
              </w:rPr>
              <w:t>,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84">
              <w:r>
                <w:rPr>
                  <w:color w:val="0000FF"/>
                </w:rPr>
                <w:t>N 755-п</w:t>
              </w:r>
            </w:hyperlink>
            <w:r>
              <w:rPr>
                <w:color w:val="392C69"/>
              </w:rPr>
              <w:t xml:space="preserve">, от 29.12.2022 </w:t>
            </w:r>
            <w:hyperlink r:id="rId85">
              <w:r>
                <w:rPr>
                  <w:color w:val="0000FF"/>
                </w:rPr>
                <w:t>N 826-п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3D" w:rsidRDefault="006F343D">
            <w:pPr>
              <w:pStyle w:val="ConsPlusNormal"/>
            </w:pPr>
          </w:p>
        </w:tc>
      </w:tr>
    </w:tbl>
    <w:p w:rsidR="006F343D" w:rsidRDefault="006F343D">
      <w:pPr>
        <w:pStyle w:val="ConsPlusNormal"/>
        <w:ind w:firstLine="540"/>
        <w:jc w:val="both"/>
      </w:pPr>
    </w:p>
    <w:p w:rsidR="006F343D" w:rsidRDefault="006F343D">
      <w:pPr>
        <w:pStyle w:val="ConsPlusTitle"/>
        <w:jc w:val="center"/>
        <w:outlineLvl w:val="1"/>
      </w:pPr>
      <w:r>
        <w:t>1. Паспорт государственной программы Ивановской области</w:t>
      </w:r>
    </w:p>
    <w:p w:rsidR="006F343D" w:rsidRDefault="006F343D">
      <w:pPr>
        <w:pStyle w:val="ConsPlusNormal"/>
        <w:jc w:val="center"/>
      </w:pPr>
    </w:p>
    <w:p w:rsidR="006F343D" w:rsidRDefault="006F343D">
      <w:pPr>
        <w:pStyle w:val="ConsPlusNormal"/>
        <w:ind w:firstLine="540"/>
        <w:jc w:val="both"/>
      </w:pPr>
      <w:r>
        <w:t xml:space="preserve">Утратил силу с 01.01.2023. - </w:t>
      </w:r>
      <w:hyperlink r:id="rId86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20.12.2022 N 755-п.</w:t>
      </w:r>
    </w:p>
    <w:p w:rsidR="006F343D" w:rsidRDefault="006F343D">
      <w:pPr>
        <w:pStyle w:val="ConsPlusNormal"/>
        <w:jc w:val="center"/>
      </w:pPr>
    </w:p>
    <w:p w:rsidR="006F343D" w:rsidRDefault="006F343D">
      <w:pPr>
        <w:pStyle w:val="ConsPlusTitle"/>
        <w:jc w:val="center"/>
        <w:outlineLvl w:val="1"/>
      </w:pPr>
      <w:r>
        <w:t>I. Приоритеты и цели государственной политики в сфере</w:t>
      </w:r>
    </w:p>
    <w:p w:rsidR="006F343D" w:rsidRDefault="006F343D">
      <w:pPr>
        <w:pStyle w:val="ConsPlusTitle"/>
        <w:jc w:val="center"/>
      </w:pPr>
      <w:r>
        <w:t>реализации государственной программы Ивановской области</w:t>
      </w:r>
    </w:p>
    <w:p w:rsidR="006F343D" w:rsidRDefault="006F343D">
      <w:pPr>
        <w:pStyle w:val="ConsPlusTitle"/>
        <w:jc w:val="center"/>
      </w:pPr>
      <w:r>
        <w:t>"Развитие цифровой экономики и информатизации</w:t>
      </w:r>
    </w:p>
    <w:p w:rsidR="006F343D" w:rsidRDefault="006F343D">
      <w:pPr>
        <w:pStyle w:val="ConsPlusTitle"/>
        <w:jc w:val="center"/>
      </w:pPr>
      <w:r>
        <w:t>Ивановской области"</w:t>
      </w:r>
    </w:p>
    <w:p w:rsidR="006F343D" w:rsidRDefault="006F343D">
      <w:pPr>
        <w:pStyle w:val="ConsPlusNormal"/>
        <w:jc w:val="center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</w:t>
      </w:r>
    </w:p>
    <w:p w:rsidR="006F343D" w:rsidRDefault="006F343D">
      <w:pPr>
        <w:pStyle w:val="ConsPlusNormal"/>
        <w:jc w:val="center"/>
      </w:pPr>
      <w:r>
        <w:t>от 20.12.2022 N 755-п)</w:t>
      </w:r>
    </w:p>
    <w:p w:rsidR="006F343D" w:rsidRDefault="006F343D">
      <w:pPr>
        <w:pStyle w:val="ConsPlusNormal"/>
      </w:pPr>
    </w:p>
    <w:p w:rsidR="006F343D" w:rsidRDefault="006F343D">
      <w:pPr>
        <w:pStyle w:val="ConsPlusTitle"/>
        <w:jc w:val="center"/>
        <w:outlineLvl w:val="2"/>
      </w:pPr>
      <w:r>
        <w:t>1. Оценка текущего состояния развития цифровой экономики</w:t>
      </w:r>
    </w:p>
    <w:p w:rsidR="006F343D" w:rsidRDefault="006F343D">
      <w:pPr>
        <w:pStyle w:val="ConsPlusTitle"/>
        <w:jc w:val="center"/>
      </w:pPr>
      <w:r>
        <w:t>и информатизации Ивановской области</w:t>
      </w:r>
    </w:p>
    <w:p w:rsidR="006F343D" w:rsidRDefault="006F343D">
      <w:pPr>
        <w:pStyle w:val="ConsPlusNormal"/>
        <w:jc w:val="center"/>
      </w:pPr>
    </w:p>
    <w:p w:rsidR="006F343D" w:rsidRDefault="006F343D">
      <w:pPr>
        <w:pStyle w:val="ConsPlusNormal"/>
        <w:ind w:firstLine="540"/>
        <w:jc w:val="both"/>
      </w:pPr>
      <w:r>
        <w:t xml:space="preserve">Информационные и коммуникационные технологии стали частью современных управленческих систем во всех отраслях экономики, социальной сферы и государственного </w:t>
      </w:r>
      <w:r>
        <w:lastRenderedPageBreak/>
        <w:t>управления.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В Ивановской области для решения задач развития информационного общества и внедрения современных информационных и коммуникационных технологий был реализован комплекс мероприятий, включающих в себя: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формирование единой телекоммуникационной инфраструктуры органов государственной власти;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перевод предоставления государственных и муниципальных услуг Ивановской области в режим межведомственного электронного взаимодействия;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внедрение и развитие единой системы электронного документооборота в Правительстве Ивановской области и исполнительных органах государственной власти Ивановской области (далее - СЭДО);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перевод государственных и муниципальных услуг Ивановской области в электронный вид;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организацию предоставления государственных и муниципальных услуг на базе многофункциональных центров предоставления государственных и муниципальных услуг (далее - МФЦ).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Реализация указанных мероприятий позволила провести информационно-технологическую модернизацию государственных и муниципальных органов власти Ивановской области, повысить эффективность государственного управления и местного самоуправления за счет внедрения современных информационных технологий в их деятельность.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 xml:space="preserve">В Ивановской области разработана и утверждена распоряжением Правительства Ивановской области от 20.08.2021 N 87-рп </w:t>
      </w:r>
      <w:hyperlink r:id="rId88">
        <w:r>
          <w:rPr>
            <w:color w:val="0000FF"/>
          </w:rPr>
          <w:t>Стратегия</w:t>
        </w:r>
      </w:hyperlink>
      <w:r>
        <w:t xml:space="preserve"> в области цифровой трансформации отраслей экономики, социальной сферы и государственного управления Ивановской области (далее - Стратегия) на 2022 - 2024 годы.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В целях реализации Стратегии утверждена Программа цифровой трансформации Ивановской области.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По итогам 2021 года Ивановская область заняла 8 место среди субъектов Российской Федерации в Центральном Федеральном округе по достижению показателя "цифровая зрелость" в сфере государственного управления, образования, транспорта, развития городской среды, здравоохранения, достигнув значения 51,521%.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В 2021 году в электронный вид было переведено 82 государственные услуги, из них 73 признанных социально значимыми.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Доля наиболее востребованных государственных услуг, предоставляемых в электронном виде, составила 96%.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Количество учетных записей в Единой системе идентификации и аутентификации к численности населения в Ивановской области - 93,69%.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Доступ к получению государственных и муниципальных услуг по принципу "одного окна" в МФЦ по итогам 2021 года имеют свыше 99% граждан области.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 составила 99,6%.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 xml:space="preserve">Доля социально значимых объектов, имеющих широкополосный доступ к информационно-телекоммуникационной сети Интернет, в соответствии с утвержденными требованиями за период </w:t>
      </w:r>
      <w:r>
        <w:lastRenderedPageBreak/>
        <w:t>2019 - 2021 годов составила 100%. В 2021 году доступом к сети Интернет обеспечены 199 социально значимых объекта (далее - СЗО), всего доступом к сети Интернет обеспечены 477 СЗО.</w:t>
      </w:r>
    </w:p>
    <w:p w:rsidR="006F343D" w:rsidRDefault="006F343D">
      <w:pPr>
        <w:pStyle w:val="ConsPlusNormal"/>
        <w:jc w:val="center"/>
      </w:pPr>
    </w:p>
    <w:p w:rsidR="006F343D" w:rsidRDefault="006F343D">
      <w:pPr>
        <w:pStyle w:val="ConsPlusTitle"/>
        <w:jc w:val="center"/>
        <w:outlineLvl w:val="2"/>
      </w:pPr>
      <w:r>
        <w:t>2. Описание приоритетов и целей государственной политики</w:t>
      </w:r>
    </w:p>
    <w:p w:rsidR="006F343D" w:rsidRDefault="006F343D">
      <w:pPr>
        <w:pStyle w:val="ConsPlusTitle"/>
        <w:jc w:val="center"/>
      </w:pPr>
      <w:r>
        <w:t>в сфере реализации государственной программы "Развитие</w:t>
      </w:r>
    </w:p>
    <w:p w:rsidR="006F343D" w:rsidRDefault="006F343D">
      <w:pPr>
        <w:pStyle w:val="ConsPlusTitle"/>
        <w:jc w:val="center"/>
      </w:pPr>
      <w:r>
        <w:t>цифровой экономики и информатизации Ивановской области"</w:t>
      </w:r>
    </w:p>
    <w:p w:rsidR="006F343D" w:rsidRDefault="006F343D">
      <w:pPr>
        <w:pStyle w:val="ConsPlusNormal"/>
        <w:jc w:val="center"/>
      </w:pPr>
    </w:p>
    <w:p w:rsidR="006F343D" w:rsidRDefault="006F343D">
      <w:pPr>
        <w:pStyle w:val="ConsPlusNormal"/>
        <w:ind w:firstLine="540"/>
        <w:jc w:val="both"/>
      </w:pPr>
      <w:r>
        <w:t>Государственная программа Ивановской области "Развитие цифровой экономики и информатизации Ивановской области" (далее - государственная программа) реализуется в целях обеспечения формирования эффективной системы государственного управления на основе использования современных цифровых технологий.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 xml:space="preserve">Приоритеты государственной политики в сфере развития цифровой экономики и информатизации определены в соответствии с указами Президента Российской Федерации от 09.05.2017 </w:t>
      </w:r>
      <w:hyperlink r:id="rId89">
        <w:r>
          <w:rPr>
            <w:color w:val="0000FF"/>
          </w:rPr>
          <w:t>N 203</w:t>
        </w:r>
      </w:hyperlink>
      <w:r>
        <w:t xml:space="preserve"> "О Стратегии развития информационного общества в Российской Федерации на 2017 - 2030 годы", от 07.05.2018 </w:t>
      </w:r>
      <w:hyperlink r:id="rId90">
        <w:r>
          <w:rPr>
            <w:color w:val="0000FF"/>
          </w:rPr>
          <w:t>N 204</w:t>
        </w:r>
      </w:hyperlink>
      <w: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91">
        <w:r>
          <w:rPr>
            <w:color w:val="0000FF"/>
          </w:rPr>
          <w:t>N 474</w:t>
        </w:r>
      </w:hyperlink>
      <w:r>
        <w:t xml:space="preserve"> "О национальных целях развития Российской Федерации на период до 2030 года", от 04.02.2021 </w:t>
      </w:r>
      <w:hyperlink r:id="rId92">
        <w:r>
          <w:rPr>
            <w:color w:val="0000FF"/>
          </w:rPr>
          <w:t>N 68</w:t>
        </w:r>
      </w:hyperlink>
      <w:r>
        <w:t xml:space="preserve"> 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Федерации",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15.04.2014 N 313 "Об утверждении государственной программы Российской Федерации "Информационное общество",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27.04.2021 N 220-п "Об утверждении Стратегии социально-экономического развития Ивановской области до 2030 года", </w:t>
      </w:r>
      <w:hyperlink r:id="rId95">
        <w:r>
          <w:rPr>
            <w:color w:val="0000FF"/>
          </w:rPr>
          <w:t>распоряжением</w:t>
        </w:r>
      </w:hyperlink>
      <w:r>
        <w:t xml:space="preserve"> Правительства Ивановской области от 20.08.2021 N 87-рп "Об утверждении Стратегии в области цифровой трансформации отраслей экономики, социальной сферы и государственного управления Ивановской области".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К приоритетам цифровой трансформации отнесены: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цифровая трансформация системы государственного управления для обеспечения нового уровня предоставления услуг, необходимых для повышения качества жизни граждан и развития бизнеса;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внедрение "сквозных" цифровых технологий преимущественно на основе отечественных разработок;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обеспечение устойчивости и безопасности информационной инфраструктуры, конкурентоспособности отечественных разработок, технологий информационной безопасности и выстраивания эффективной системы защиты прав и законных интересов личности, бизнеса и государства от угроз информационной безопасности;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обеспечение подготовки высококвалифицированных кадров для цифровой экономики;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организация предоставления доступа к информационно-телекоммуникационной сети Интернет социально значимым объектам Ивановской области;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формирование информационно-технологической инфраструктуры внутри образовательных организаций для обеспечения безопасного доступа к государственным, муниципальным и иным информационным системам, а также к информационно-телекоммуникационной сети Интернет;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повышение эффективности государственного управления, взаимодействия с гражданами и организациями за счет внедрения и развития цифровых технологий;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повышение уровня межведомственного взаимодействия с государственными органами и другими организациями для предоставления государственных и муниципальных услуг в электронном виде, а также создание региональной витрины данных;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lastRenderedPageBreak/>
        <w:t>повышение уровня надежности и безопасности информационных систем и информационно-технологической инфраструктуры исполнительных органов государственной власти Ивановской области;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обеспечение функционирования МФЦ в соответствии с требованиями законодательства Российской Федерации, расширение перечня государственных и муниципальных услуг, предоставляемых на базе МФЦ, повышение эффективности их работы.</w:t>
      </w:r>
    </w:p>
    <w:p w:rsidR="006F343D" w:rsidRDefault="006F343D">
      <w:pPr>
        <w:pStyle w:val="ConsPlusNormal"/>
        <w:jc w:val="center"/>
      </w:pPr>
    </w:p>
    <w:p w:rsidR="006F343D" w:rsidRDefault="006F343D">
      <w:pPr>
        <w:pStyle w:val="ConsPlusTitle"/>
        <w:jc w:val="center"/>
        <w:outlineLvl w:val="2"/>
      </w:pPr>
      <w:r>
        <w:t>3. Задачи государственного управления, способы их</w:t>
      </w:r>
    </w:p>
    <w:p w:rsidR="006F343D" w:rsidRDefault="006F343D">
      <w:pPr>
        <w:pStyle w:val="ConsPlusTitle"/>
        <w:jc w:val="center"/>
      </w:pPr>
      <w:r>
        <w:t>эффективного решения в сфере реализации государственной</w:t>
      </w:r>
    </w:p>
    <w:p w:rsidR="006F343D" w:rsidRDefault="006F343D">
      <w:pPr>
        <w:pStyle w:val="ConsPlusTitle"/>
        <w:jc w:val="center"/>
      </w:pPr>
      <w:r>
        <w:t>программы "Развитие цифровой экономики и информатизации</w:t>
      </w:r>
    </w:p>
    <w:p w:rsidR="006F343D" w:rsidRDefault="006F343D">
      <w:pPr>
        <w:pStyle w:val="ConsPlusTitle"/>
        <w:jc w:val="center"/>
      </w:pPr>
      <w:r>
        <w:t>Ивановской области"</w:t>
      </w:r>
    </w:p>
    <w:p w:rsidR="006F343D" w:rsidRDefault="006F343D">
      <w:pPr>
        <w:pStyle w:val="ConsPlusNormal"/>
        <w:ind w:firstLine="540"/>
        <w:jc w:val="both"/>
      </w:pPr>
    </w:p>
    <w:p w:rsidR="006F343D" w:rsidRDefault="006F343D">
      <w:pPr>
        <w:pStyle w:val="ConsPlusNormal"/>
        <w:ind w:firstLine="540"/>
        <w:jc w:val="both"/>
      </w:pPr>
      <w:hyperlink r:id="rId96">
        <w:r>
          <w:rPr>
            <w:color w:val="0000FF"/>
          </w:rPr>
          <w:t>Указом</w:t>
        </w:r>
      </w:hyperlink>
      <w:r>
        <w:t xml:space="preserve"> Президента Российской Федерации от 21.07.2020 N 474 "О национальных целях развития Российской Федерации на период до 2030 года" определены пять национальных целей развития страны, одной из которых является цифровая трансформация.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Дальнейшее внедрение информационных технологий в отраслях экономики, социальной сферы и государственного управления Ивановской области в рамках цифровой трансформации производится в целях обеспечения роста производительности труда и качества жизни населения, повышения качества и доступности предоставления государственных и муниципальных услуг населению и бизнесу, формирования качественной и безопасной среды для жизни и развития, обеспечения доступности и качества образования, здравоохранения и социальной поддержки.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Для достижения запланированных целей в сфере развития цифровой экономики и информатизации необходимо обеспечить решение следующих задач в краткосрочной перспективе: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перевод в электронный формат на Единый портал государственных и муниципальных услуг (далее - ЕПГУ) наиболее востребованных услуг в сфере социальной защиты населения, строительства, имущественных и земельных отношений;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внедрение единой региональной платформы формата "витрина данных" в рамках дальнейшего развития системы межведомственного электронного взаимодействия;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реализация второго этапа цифровой трансформации предоставления массовых социально значимых услуг, в рамках которого предполагается внедрение механизма проактивности (проактивное информирование через ЕПГУ о возможности получения услуги при наступлении определенной жизненной ситуации), принципа экстерриториальности предоставления услуг, практики внесения результата оказания услуг в юридически значимый реестр, а также внедрение автоматического исполнения последовательности межведомственных запросов;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реализация проекта по созданию Центра обработки данных Ивановской области и закупка серверного оборудования для централизации серверных мощностей органов власти региона и миграции информационных систем;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переход исполнительных органов государственной власти Ивановской области на преимущественное использование отечественного программного обеспечения, в том числе отечественного офисного программного обеспечения;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дальнейшее развитие СЭДО;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реализация мероприятий по трансформации сети МФЦ в рамках перехода на преимущественное оказание государственных и муниципальных услуг в электронном виде путем создания секторов клиентского сопровождения;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lastRenderedPageBreak/>
        <w:t>оптимизация сети МФЦ и территориальных обособленных структурных подразделений МФЦ с сохранением текущего охвата населения региона;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внедрение "пилотного проекта" по записи на прием в МФЦ через сервис "голосовой помощник" и дальнейшее тиражирование на другие сферы.</w:t>
      </w:r>
    </w:p>
    <w:p w:rsidR="006F343D" w:rsidRDefault="006F343D">
      <w:pPr>
        <w:pStyle w:val="ConsPlusNormal"/>
        <w:ind w:firstLine="540"/>
        <w:jc w:val="both"/>
      </w:pPr>
    </w:p>
    <w:p w:rsidR="006F343D" w:rsidRDefault="006F343D">
      <w:pPr>
        <w:pStyle w:val="ConsPlusTitle"/>
        <w:jc w:val="center"/>
        <w:outlineLvl w:val="1"/>
      </w:pPr>
      <w:r>
        <w:t>3. Сведения о целевых индикаторах (показателях) Программы</w:t>
      </w:r>
    </w:p>
    <w:p w:rsidR="006F343D" w:rsidRDefault="006F343D">
      <w:pPr>
        <w:pStyle w:val="ConsPlusNormal"/>
        <w:jc w:val="center"/>
      </w:pPr>
    </w:p>
    <w:p w:rsidR="006F343D" w:rsidRDefault="006F343D">
      <w:pPr>
        <w:pStyle w:val="ConsPlusNormal"/>
        <w:ind w:firstLine="540"/>
        <w:jc w:val="both"/>
      </w:pPr>
      <w:r>
        <w:t xml:space="preserve">Утратил силу с 01.01.2023. - </w:t>
      </w:r>
      <w:hyperlink r:id="rId97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20.12.2022 N 755-п.</w:t>
      </w:r>
    </w:p>
    <w:p w:rsidR="006F343D" w:rsidRDefault="006F343D">
      <w:pPr>
        <w:pStyle w:val="ConsPlusNormal"/>
        <w:jc w:val="right"/>
      </w:pPr>
    </w:p>
    <w:p w:rsidR="006F343D" w:rsidRDefault="006F343D">
      <w:pPr>
        <w:pStyle w:val="ConsPlusNormal"/>
        <w:jc w:val="right"/>
      </w:pPr>
    </w:p>
    <w:p w:rsidR="006F343D" w:rsidRDefault="006F343D">
      <w:pPr>
        <w:pStyle w:val="ConsPlusNormal"/>
        <w:jc w:val="right"/>
      </w:pPr>
    </w:p>
    <w:p w:rsidR="006F343D" w:rsidRDefault="006F343D">
      <w:pPr>
        <w:pStyle w:val="ConsPlusNormal"/>
        <w:jc w:val="right"/>
      </w:pPr>
    </w:p>
    <w:p w:rsidR="006F343D" w:rsidRDefault="006F343D">
      <w:pPr>
        <w:pStyle w:val="ConsPlusNormal"/>
        <w:jc w:val="right"/>
      </w:pPr>
    </w:p>
    <w:p w:rsidR="006F343D" w:rsidRDefault="006F343D">
      <w:pPr>
        <w:pStyle w:val="ConsPlusNormal"/>
        <w:jc w:val="right"/>
        <w:outlineLvl w:val="1"/>
      </w:pPr>
      <w:r>
        <w:t>Приложение 1</w:t>
      </w:r>
    </w:p>
    <w:p w:rsidR="006F343D" w:rsidRDefault="006F343D">
      <w:pPr>
        <w:pStyle w:val="ConsPlusNormal"/>
        <w:jc w:val="right"/>
      </w:pPr>
      <w:r>
        <w:t>к государственной программе</w:t>
      </w:r>
    </w:p>
    <w:p w:rsidR="006F343D" w:rsidRDefault="006F343D">
      <w:pPr>
        <w:pStyle w:val="ConsPlusNormal"/>
        <w:jc w:val="right"/>
      </w:pPr>
      <w:r>
        <w:t>Ивановской области "Развитие цифровой экономики</w:t>
      </w:r>
    </w:p>
    <w:p w:rsidR="006F343D" w:rsidRDefault="006F343D">
      <w:pPr>
        <w:pStyle w:val="ConsPlusNormal"/>
        <w:jc w:val="right"/>
      </w:pPr>
      <w:r>
        <w:t>и информатизации Ивановской области"</w:t>
      </w:r>
    </w:p>
    <w:p w:rsidR="006F343D" w:rsidRDefault="006F343D">
      <w:pPr>
        <w:pStyle w:val="ConsPlusNormal"/>
        <w:jc w:val="both"/>
      </w:pPr>
    </w:p>
    <w:p w:rsidR="006F343D" w:rsidRDefault="006F343D">
      <w:pPr>
        <w:pStyle w:val="ConsPlusTitle"/>
        <w:jc w:val="center"/>
      </w:pPr>
      <w:r>
        <w:t>Подпрограмма "Электронное правительство</w:t>
      </w:r>
    </w:p>
    <w:p w:rsidR="006F343D" w:rsidRDefault="006F343D">
      <w:pPr>
        <w:pStyle w:val="ConsPlusTitle"/>
        <w:jc w:val="center"/>
      </w:pPr>
      <w:r>
        <w:t>Ивановской области"</w:t>
      </w:r>
    </w:p>
    <w:p w:rsidR="006F343D" w:rsidRDefault="006F343D">
      <w:pPr>
        <w:pStyle w:val="ConsPlusNormal"/>
        <w:jc w:val="center"/>
      </w:pPr>
    </w:p>
    <w:p w:rsidR="006F343D" w:rsidRDefault="006F343D">
      <w:pPr>
        <w:pStyle w:val="ConsPlusNormal"/>
        <w:ind w:firstLine="540"/>
        <w:jc w:val="both"/>
      </w:pPr>
      <w:r>
        <w:t xml:space="preserve">Утратила силу с 01.01.2023. - </w:t>
      </w:r>
      <w:hyperlink r:id="rId98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20.12.2022 N 755-п.</w:t>
      </w:r>
    </w:p>
    <w:p w:rsidR="006F343D" w:rsidRDefault="006F343D">
      <w:pPr>
        <w:pStyle w:val="ConsPlusNormal"/>
        <w:jc w:val="right"/>
      </w:pPr>
    </w:p>
    <w:p w:rsidR="006F343D" w:rsidRDefault="006F343D">
      <w:pPr>
        <w:pStyle w:val="ConsPlusNormal"/>
        <w:jc w:val="right"/>
      </w:pPr>
    </w:p>
    <w:p w:rsidR="006F343D" w:rsidRDefault="006F343D">
      <w:pPr>
        <w:pStyle w:val="ConsPlusNormal"/>
        <w:jc w:val="right"/>
      </w:pPr>
    </w:p>
    <w:p w:rsidR="006F343D" w:rsidRDefault="006F343D">
      <w:pPr>
        <w:pStyle w:val="ConsPlusNormal"/>
        <w:jc w:val="right"/>
      </w:pPr>
    </w:p>
    <w:p w:rsidR="006F343D" w:rsidRDefault="006F343D">
      <w:pPr>
        <w:pStyle w:val="ConsPlusNormal"/>
        <w:jc w:val="right"/>
      </w:pPr>
    </w:p>
    <w:p w:rsidR="006F343D" w:rsidRDefault="006F343D">
      <w:pPr>
        <w:pStyle w:val="ConsPlusNormal"/>
        <w:jc w:val="right"/>
        <w:outlineLvl w:val="1"/>
      </w:pPr>
      <w:r>
        <w:t>Приложение 2</w:t>
      </w:r>
    </w:p>
    <w:p w:rsidR="006F343D" w:rsidRDefault="006F343D">
      <w:pPr>
        <w:pStyle w:val="ConsPlusNormal"/>
        <w:jc w:val="right"/>
      </w:pPr>
      <w:r>
        <w:t>к государственной программе</w:t>
      </w:r>
    </w:p>
    <w:p w:rsidR="006F343D" w:rsidRDefault="006F343D">
      <w:pPr>
        <w:pStyle w:val="ConsPlusNormal"/>
        <w:jc w:val="right"/>
      </w:pPr>
      <w:r>
        <w:t>"Развитие цифровой экономики</w:t>
      </w:r>
    </w:p>
    <w:p w:rsidR="006F343D" w:rsidRDefault="006F343D">
      <w:pPr>
        <w:pStyle w:val="ConsPlusNormal"/>
        <w:jc w:val="right"/>
      </w:pPr>
      <w:r>
        <w:t>и информатизации Ивановской области"</w:t>
      </w:r>
    </w:p>
    <w:p w:rsidR="006F343D" w:rsidRDefault="006F343D">
      <w:pPr>
        <w:pStyle w:val="ConsPlusNormal"/>
        <w:jc w:val="right"/>
      </w:pPr>
    </w:p>
    <w:p w:rsidR="006F343D" w:rsidRDefault="006F343D">
      <w:pPr>
        <w:pStyle w:val="ConsPlusTitle"/>
        <w:jc w:val="center"/>
      </w:pPr>
      <w:r>
        <w:t>Подпрограмма "Создание и текущее обслуживание</w:t>
      </w:r>
    </w:p>
    <w:p w:rsidR="006F343D" w:rsidRDefault="006F343D">
      <w:pPr>
        <w:pStyle w:val="ConsPlusTitle"/>
        <w:jc w:val="center"/>
      </w:pPr>
      <w:r>
        <w:t>информационной и телекоммуникационной инфраструктуры</w:t>
      </w:r>
    </w:p>
    <w:p w:rsidR="006F343D" w:rsidRDefault="006F343D">
      <w:pPr>
        <w:pStyle w:val="ConsPlusTitle"/>
        <w:jc w:val="center"/>
      </w:pPr>
      <w:r>
        <w:t>Ивановской области"</w:t>
      </w:r>
    </w:p>
    <w:p w:rsidR="006F343D" w:rsidRDefault="006F343D">
      <w:pPr>
        <w:pStyle w:val="ConsPlusNormal"/>
        <w:jc w:val="center"/>
      </w:pPr>
    </w:p>
    <w:p w:rsidR="006F343D" w:rsidRDefault="006F343D">
      <w:pPr>
        <w:pStyle w:val="ConsPlusNormal"/>
        <w:ind w:firstLine="540"/>
        <w:jc w:val="both"/>
      </w:pPr>
      <w:r>
        <w:t xml:space="preserve">Утратила силу с 01.01.2023. - </w:t>
      </w:r>
      <w:hyperlink r:id="rId99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20.12.2022 N 755-п.</w:t>
      </w:r>
    </w:p>
    <w:p w:rsidR="006F343D" w:rsidRDefault="006F343D">
      <w:pPr>
        <w:pStyle w:val="ConsPlusNormal"/>
        <w:jc w:val="right"/>
      </w:pPr>
    </w:p>
    <w:p w:rsidR="006F343D" w:rsidRDefault="006F343D">
      <w:pPr>
        <w:pStyle w:val="ConsPlusNormal"/>
        <w:jc w:val="right"/>
      </w:pPr>
    </w:p>
    <w:p w:rsidR="006F343D" w:rsidRDefault="006F343D">
      <w:pPr>
        <w:pStyle w:val="ConsPlusNormal"/>
        <w:jc w:val="right"/>
      </w:pPr>
    </w:p>
    <w:p w:rsidR="006F343D" w:rsidRDefault="006F343D">
      <w:pPr>
        <w:pStyle w:val="ConsPlusNormal"/>
        <w:jc w:val="right"/>
      </w:pPr>
    </w:p>
    <w:p w:rsidR="006F343D" w:rsidRDefault="006F343D">
      <w:pPr>
        <w:pStyle w:val="ConsPlusNormal"/>
        <w:jc w:val="right"/>
      </w:pPr>
    </w:p>
    <w:p w:rsidR="006F343D" w:rsidRDefault="006F343D">
      <w:pPr>
        <w:pStyle w:val="ConsPlusNormal"/>
        <w:jc w:val="right"/>
        <w:outlineLvl w:val="1"/>
      </w:pPr>
      <w:r>
        <w:t>Приложение 3</w:t>
      </w:r>
    </w:p>
    <w:p w:rsidR="006F343D" w:rsidRDefault="006F343D">
      <w:pPr>
        <w:pStyle w:val="ConsPlusNormal"/>
        <w:jc w:val="right"/>
      </w:pPr>
      <w:r>
        <w:t>к государственной программе</w:t>
      </w:r>
    </w:p>
    <w:p w:rsidR="006F343D" w:rsidRDefault="006F343D">
      <w:pPr>
        <w:pStyle w:val="ConsPlusNormal"/>
        <w:jc w:val="right"/>
      </w:pPr>
      <w:r>
        <w:t>"Развитие цифровой экономики</w:t>
      </w:r>
    </w:p>
    <w:p w:rsidR="006F343D" w:rsidRDefault="006F343D">
      <w:pPr>
        <w:pStyle w:val="ConsPlusNormal"/>
        <w:jc w:val="right"/>
      </w:pPr>
      <w:r>
        <w:t>и информатизации Ивановской области"</w:t>
      </w:r>
    </w:p>
    <w:p w:rsidR="006F343D" w:rsidRDefault="006F343D">
      <w:pPr>
        <w:pStyle w:val="ConsPlusNormal"/>
        <w:jc w:val="right"/>
      </w:pPr>
    </w:p>
    <w:p w:rsidR="006F343D" w:rsidRDefault="006F343D">
      <w:pPr>
        <w:pStyle w:val="ConsPlusTitle"/>
        <w:jc w:val="center"/>
      </w:pPr>
      <w:r>
        <w:t>Подпрограмма "Повышение качества и доступности</w:t>
      </w:r>
    </w:p>
    <w:p w:rsidR="006F343D" w:rsidRDefault="006F343D">
      <w:pPr>
        <w:pStyle w:val="ConsPlusTitle"/>
        <w:jc w:val="center"/>
      </w:pPr>
      <w:r>
        <w:t>предоставления государственных и муниципальных услуг"</w:t>
      </w:r>
    </w:p>
    <w:p w:rsidR="006F343D" w:rsidRDefault="006F343D">
      <w:pPr>
        <w:pStyle w:val="ConsPlusNormal"/>
        <w:jc w:val="center"/>
      </w:pPr>
    </w:p>
    <w:p w:rsidR="006F343D" w:rsidRDefault="006F343D">
      <w:pPr>
        <w:pStyle w:val="ConsPlusNormal"/>
        <w:ind w:firstLine="540"/>
        <w:jc w:val="both"/>
      </w:pPr>
      <w:r>
        <w:lastRenderedPageBreak/>
        <w:t xml:space="preserve">Утратила силу с 01.01.2023. - </w:t>
      </w:r>
      <w:hyperlink r:id="rId100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20.12.2022 N 755-п.</w:t>
      </w:r>
    </w:p>
    <w:p w:rsidR="006F343D" w:rsidRDefault="006F343D">
      <w:pPr>
        <w:pStyle w:val="ConsPlusNormal"/>
      </w:pPr>
    </w:p>
    <w:p w:rsidR="006F343D" w:rsidRDefault="006F343D">
      <w:pPr>
        <w:pStyle w:val="ConsPlusNormal"/>
      </w:pPr>
    </w:p>
    <w:p w:rsidR="006F343D" w:rsidRDefault="006F343D">
      <w:pPr>
        <w:pStyle w:val="ConsPlusNormal"/>
      </w:pPr>
    </w:p>
    <w:p w:rsidR="006F343D" w:rsidRDefault="006F343D">
      <w:pPr>
        <w:pStyle w:val="ConsPlusNormal"/>
      </w:pPr>
    </w:p>
    <w:p w:rsidR="006F343D" w:rsidRDefault="006F343D">
      <w:pPr>
        <w:pStyle w:val="ConsPlusNormal"/>
      </w:pPr>
    </w:p>
    <w:p w:rsidR="006F343D" w:rsidRDefault="006F343D">
      <w:pPr>
        <w:pStyle w:val="ConsPlusNormal"/>
        <w:jc w:val="right"/>
        <w:outlineLvl w:val="1"/>
      </w:pPr>
      <w:r>
        <w:t>Приложение</w:t>
      </w:r>
    </w:p>
    <w:p w:rsidR="006F343D" w:rsidRDefault="006F343D">
      <w:pPr>
        <w:pStyle w:val="ConsPlusNormal"/>
        <w:jc w:val="right"/>
      </w:pPr>
      <w:r>
        <w:t>к государственной программе</w:t>
      </w:r>
    </w:p>
    <w:p w:rsidR="006F343D" w:rsidRDefault="006F343D">
      <w:pPr>
        <w:pStyle w:val="ConsPlusNormal"/>
        <w:jc w:val="right"/>
      </w:pPr>
      <w:r>
        <w:t>"Развитие цифровой экономики</w:t>
      </w:r>
    </w:p>
    <w:p w:rsidR="006F343D" w:rsidRDefault="006F343D">
      <w:pPr>
        <w:pStyle w:val="ConsPlusNormal"/>
        <w:jc w:val="right"/>
      </w:pPr>
      <w:r>
        <w:t>и информатизации Ивановской области"</w:t>
      </w:r>
    </w:p>
    <w:p w:rsidR="006F343D" w:rsidRDefault="006F343D">
      <w:pPr>
        <w:pStyle w:val="ConsPlusNormal"/>
      </w:pPr>
    </w:p>
    <w:p w:rsidR="006F343D" w:rsidRDefault="006F343D">
      <w:pPr>
        <w:pStyle w:val="ConsPlusTitle"/>
        <w:jc w:val="center"/>
      </w:pPr>
      <w:r>
        <w:t>ПОРЯДОК</w:t>
      </w:r>
    </w:p>
    <w:p w:rsidR="006F343D" w:rsidRDefault="006F343D">
      <w:pPr>
        <w:pStyle w:val="ConsPlusTitle"/>
        <w:jc w:val="center"/>
      </w:pPr>
      <w:r>
        <w:t>предоставления и распределения субсидий бюджетам городских</w:t>
      </w:r>
    </w:p>
    <w:p w:rsidR="006F343D" w:rsidRDefault="006F343D">
      <w:pPr>
        <w:pStyle w:val="ConsPlusTitle"/>
        <w:jc w:val="center"/>
      </w:pPr>
      <w:r>
        <w:t>округов, муниципальных районов и городских поселений</w:t>
      </w:r>
    </w:p>
    <w:p w:rsidR="006F343D" w:rsidRDefault="006F343D">
      <w:pPr>
        <w:pStyle w:val="ConsPlusTitle"/>
        <w:jc w:val="center"/>
      </w:pPr>
      <w:r>
        <w:t>Ивановской области на софинансирование расходов</w:t>
      </w:r>
    </w:p>
    <w:p w:rsidR="006F343D" w:rsidRDefault="006F343D">
      <w:pPr>
        <w:pStyle w:val="ConsPlusTitle"/>
        <w:jc w:val="center"/>
      </w:pPr>
      <w:r>
        <w:t>по обеспечению функционирования многофункциональных центров</w:t>
      </w:r>
    </w:p>
    <w:p w:rsidR="006F343D" w:rsidRDefault="006F343D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6F343D" w:rsidRDefault="006F34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34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3D" w:rsidRDefault="006F34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3D" w:rsidRDefault="006F34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0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6F343D" w:rsidRDefault="006F343D">
            <w:pPr>
              <w:pStyle w:val="ConsPlusNormal"/>
              <w:jc w:val="center"/>
            </w:pPr>
            <w:r>
              <w:rPr>
                <w:color w:val="392C69"/>
              </w:rPr>
              <w:t>от 20.12.2022 N 755-п)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43D" w:rsidRDefault="006F343D">
            <w:pPr>
              <w:pStyle w:val="ConsPlusNormal"/>
            </w:pPr>
          </w:p>
        </w:tc>
      </w:tr>
    </w:tbl>
    <w:p w:rsidR="006F343D" w:rsidRDefault="006F343D">
      <w:pPr>
        <w:pStyle w:val="ConsPlusNormal"/>
      </w:pPr>
    </w:p>
    <w:p w:rsidR="006F343D" w:rsidRDefault="006F343D">
      <w:pPr>
        <w:pStyle w:val="ConsPlusNormal"/>
        <w:ind w:firstLine="540"/>
        <w:jc w:val="both"/>
      </w:pPr>
      <w:r>
        <w:t xml:space="preserve">1. Порядок предоставления и распределения субсидий бюджетам городских округов,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(далее - Порядок, субсидии, МФЦ) определяет цели, условия предоставления субсидий, критерии отбора городских округов, муниципальных районов и городских поселений Ивановской области для предоставления указанных субсидий, </w:t>
      </w:r>
      <w:hyperlink w:anchor="P281">
        <w:r>
          <w:rPr>
            <w:color w:val="0000FF"/>
          </w:rPr>
          <w:t>методику</w:t>
        </w:r>
      </w:hyperlink>
      <w:r>
        <w:t xml:space="preserve"> расчета и распределения субсидий (прилагается).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2. Субсидии предоставляются из областного бюджета бюджетам городских округов, муниципальных районов и городских поселений Ивановской области в целях софинансирования расходов по обеспечению функционирования МФЦ, а также территориально обособленных структурных подразделений МФЦ, связанных с обеспечением деятельности муниципальных казенных учреждений и обеспечением выполнения муниципального задания бюджетными и автономными муниципальными учреждениями, в целях повышения качества и доступности предоставления государственных и муниципальных услуг.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3. Условиями предоставления субсидий являются:</w:t>
      </w:r>
    </w:p>
    <w:p w:rsidR="006F343D" w:rsidRDefault="006F343D">
      <w:pPr>
        <w:pStyle w:val="ConsPlusNormal"/>
        <w:spacing w:before="220"/>
        <w:ind w:firstLine="540"/>
        <w:jc w:val="both"/>
      </w:pPr>
      <w:bookmarkStart w:id="2" w:name="P210"/>
      <w:bookmarkEnd w:id="2"/>
      <w:r>
        <w:t>наличие в бюджетах городских округов, муниципальных районов и городских поселений Ивановской области (сводной бюджетной росписи местного бюджета) бюджетных ассигнований на исполнение расходного обязательства городского округа, муниципального района и городского поселения Ивановской области, в целях софинансирования которого предоставляется субсидия, в объеме, необходимом для его исполнения, включающем размер планируемой к предоставлению из областного бюджета субсидии. Доля расходов областного бюджета в финансовом обеспечении расходного обязательства муниципального образования Ивановской области не должна превышать 95%, а для высокодотационных муниципальных образований (перечень устанавливается Департаментом финансов Ивановской области), муниципальных образований Ивановской области, в бюджетах которых доля налоговых доходов в течение двух из трех последних отчетных финансовых лет не превышала 10% доходов местных бюджетов, - 99%.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 xml:space="preserve">Высокодотационными считаются (признаются) муниципальные образования Ивановской </w:t>
      </w:r>
      <w:r>
        <w:lastRenderedPageBreak/>
        <w:t>области,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течение двух из трех последних отчетных финансовых лет составляла свыше 50% собственных доходов местных бюджетов (перечень муниципальных образований Ивановской области,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течение двух из трех последних отчетных финансовых лет составляла свыше 50% собственных доходов местных бюджетов, ежегодно утверждается Департаментом финансов Ивановской области).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Перечень муниципальных образований Ивановской области, в бюджетах которых доля налоговых доходов в течение двух из трех последних отчетных финансовых лет не превышала 10% доходов местных бюджетов, ежегодно, не позднее 15 ноября текущего финансового года, направляется Департаментом финансов Ивановской области в адрес главного распорядителя средств областного бюджета;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наличие муниципального МФЦ в перечне МФЦ, предоставляющих государственные и муниципальные услуги, с которых осуществляется взимание государственной пошлины, в соответствии с соглашениями о взаимодействии, заключенными уполномоченным областным государственным бюджетным учреждением "Многофункциональный центр предоставления государственных и муниципальных услуг" (далее - ОГБУ "МФЦ") с федеральными органами исполнительной власти, органами государственных внебюджетных фондов и исполнительными органами государственной власти Ивановской области;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наличие муниципальных правовых актов, утверждающих перечень мероприятий, в целях софинансирования которых предоставляются субсидии в соответствии с требованиями нормативных правовых актов Ивановской области, регулирующих правоотношения, связанные с предоставлением соответствующих субсидий из областного бюджета, и сроки их реализации;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 xml:space="preserve">осуществление возврата субсидии городским округом, муниципальным районом и городским поселением Ивановской области в областной бюджет в соответствии с </w:t>
      </w:r>
      <w:hyperlink w:anchor="P263">
        <w:r>
          <w:rPr>
            <w:color w:val="0000FF"/>
          </w:rPr>
          <w:t>пунктом 16</w:t>
        </w:r>
      </w:hyperlink>
      <w:r>
        <w:t xml:space="preserve"> настоящего Порядка;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 xml:space="preserve">осуществление Департаментом конкурсов и аукционов Ивановской области полномочий по определению поставщиков (подрядчиков, исполнителей) в случаях осуществления муниципальными заказчиками, муниципальными бюджетными учреждениями и (или) уполномоченными органами, уполномоченными учреждениями, полномочия которых определены решениями органов местного самоуправления, закупок товаров, работ, услуг путем проведения конкурсов, аукционов в соответствии с Федеральным </w:t>
      </w:r>
      <w:hyperlink r:id="rId102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 xml:space="preserve">заключение соглашения о предоставлении субсидии (далее - Соглашение) в соответствии с </w:t>
      </w:r>
      <w:hyperlink w:anchor="P234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В Соглашении, заключенном на срок, на который в установленном порядке утверждено распределение субсидий между бюджетами городских округов, муниципальных районов и городских поселений Ивановской области, доля расходов областного бюджета в финансовом обеспечении соответствующих расходных обязательств (уровень софинансирования расходного обязательства муниципального образования за счет субсидии из областного бюджета) определяется на дату заключения Соглашения и остается неизменным в течение срока действия Соглашения.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 xml:space="preserve">4. Критерием отбора городских округов, муниципальных районов и городских поселений Ивановской области, на основании которого принимается решение о предоставлении бюджету городского округа, муниципального района и городского поселения Ивановской области субсидии, </w:t>
      </w:r>
      <w:r>
        <w:lastRenderedPageBreak/>
        <w:t xml:space="preserve">является предоставление в МФЦ не менее 75% государственных услуг, включенных в </w:t>
      </w:r>
      <w:hyperlink r:id="rId103">
        <w:r>
          <w:rPr>
            <w:color w:val="0000FF"/>
          </w:rPr>
          <w:t>Перечень</w:t>
        </w:r>
      </w:hyperlink>
      <w:r>
        <w:t xml:space="preserve"> государственных услуг, предоставление которых организуется по принципу "одного окна" в МФЦ федеральными органами исполнительной власти и органами государственных внебюджетных фондов, и Перечень государственных услуг, предоставление которых организуется по принципу "одного окна" в МФЦ федеральными органами исполнительной власти и органами государственных внебюджетных фондов или в случаях, установленных законодательством Российской Федерации, публично-правовыми компаниями, и результатом предоставления которых является документ, содержащий информацию из информационных систем органов, предоставляющих государственные услуги, утвержденные постановлением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 xml:space="preserve">5. Размер субсидий определяется в соответствии с </w:t>
      </w:r>
      <w:hyperlink w:anchor="P281">
        <w:r>
          <w:rPr>
            <w:color w:val="0000FF"/>
          </w:rPr>
          <w:t>Методикой</w:t>
        </w:r>
      </w:hyperlink>
      <w:r>
        <w:t xml:space="preserve"> расчета и распределения субсидий бюджетам городских округов,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согласно приложению к настоящему Порядку.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6. Городские округа, муниципальные районы и городские поселения Ивановской области до 1 сентября текущего года направляют в Департамент развития информационного общества Ивановской области (далее - Департамент) заявки на получение субсидии в очередном финансовом году с приложением следующих документов: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информация о количестве окон в МФЦ, в которых организовано предоставление государственных и муниципальных услуг, в том числе с использованием автоматизированной информационной системы "МФЦ";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информация об объемах бюджетных ассигнований, предусмотренных в бюджетах городских округов, муниципальных районов и городских поселений Ивановской области на обеспечение функционирования МФЦ, на 1 сентября текущего финансового года.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7. Департамент в срок до 20 сентября текущего года представляет в Департамент финансов Ивановской области расчеты распределения субсидии между городскими округами, муниципальными районами и городскими поселениями Ивановской области для включения в проект областного бюджета на очередной финансовый год и плановый период.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8. В целях проверки соблюдения условий предоставления субсидии городские округа, муниципальные районы и городские поселения Ивановской области в срок до 15 января года предоставления субсидии представляют в Департамент следующие документы: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приложение к соглашениям о взаимодействии, заключенным уполномоченным ОГБУ "МФЦ" с федеральными органами исполнительной власти, органами государственных внебюджетных фондов и исполнительными органами государственной власти Ивановской области;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выписку из бюджета городского округа, муниципального района и городского поселения Ивановской области (сводной бюджетной росписи местного бюджета) на текущий финансовый год о бюджетных ассигнованиях на исполнение расходного обязательства городского округа, муниципального района и городского поселения Ивановской области, в целях софинансирования которого предоставляется субсидия, в объеме, необходимом для его исполнения;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копию муниципального правового акта о создании МФЦ;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lastRenderedPageBreak/>
        <w:t>копию муниципального правового акта, утверждающего перечень мероприятий, в целях софинансирования которых предоставляется субсидия.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9. Департамент осуществляет функции главного распорядителя средств областного бюджета по предоставлению субсидий и доводит до финансовых органов муниципальных районов, городских округов и городских поселений Ивановской области уведомления по расчетам между бюджетами.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10. Предоставление субсидий бюджетам городских округов, муниципальных районов и городских поселений Ивановской области осуществляется в соответствии со сводной бюджетной росписью областного бюджета в пределах лимитов бюджетных обязательств, утвержденных в установленном порядке Департаменту на соответствующий финансовый год.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Перечисление субсидии из областного бюджета в бюджеты городских округов, муниципальных районов и городских поселений Ивановской области осуществляется в установленном порядке на казначейский счет для осуществления и отражения операций по учету и распределению поступлений, открытый УФК по Ивановской области, - 03100 "Средства поступлений, являющихся источниками формирования доходов бюджетов бюджетной системы Российской Федерации".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Перечисление субсидии в бюджеты городских округов, муниципальных районов и городских поселений осуществляется в объеме, соответствующем уровню софинансирования расходного обязательства муниципального образования, установленному Соглашением, на основании заявки муниципального образования Ивановской области о перечислении субсидии, представляемой Департаменту по форме и в срок, установленные Департаментом, в пределах объема средств, предусмотренного для предоставления субсидии (при наличии - графиком перечисления субсидии бюджету городских округов, муниципальных районов и городских поселений Ивановской области, установленным Соглашением).</w:t>
      </w:r>
    </w:p>
    <w:p w:rsidR="006F343D" w:rsidRDefault="006F343D">
      <w:pPr>
        <w:pStyle w:val="ConsPlusNormal"/>
        <w:spacing w:before="220"/>
        <w:ind w:firstLine="540"/>
        <w:jc w:val="both"/>
      </w:pPr>
      <w:bookmarkStart w:id="3" w:name="P234"/>
      <w:bookmarkEnd w:id="3"/>
      <w:r>
        <w:t>11. Департамент формирует и представляет в УФК по Ивановской области расходные расписания и заявки на кассовый расход на перечисление субсидий со своего лицевого счета получателя средств.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Предоставление субсидии осуществляется на основании Соглашения, заключенного Департаментом с администрацией городского округа, муниципального района, городского поселения Ивановской области на софинансирование расходов по обеспечению функционирования МФЦ по типовой форме, утвержденной Департаментом финансов Ивановской области.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Соглашение действует до 1 февраля года, следующего за годом предоставления субсидии.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Соглашение заключается на срок, который не может быть менее срока, на который в установленном порядке утверждено распределение субсидии соответствующему городскому округу, муниципальному району и городскому поселению Ивановской области.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В случае направления дополнительных средств бюджетов городских округов, муниципальных районов и городских поселений на финансовое обеспечение расходного обязательства муниципального образования, в целях софинансирования которого предоставляется субсидия, для достижения значений результатов использования субсидии органами местного самоуправления муниципальных образований Ивановской области, общий объем бюджетных ассигнований, размер субсидии и уровень софинансирования расходного обязательства муниципального образования за счет субсидии из областного бюджета, указанные в соглашении, не подлежат изменению.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 xml:space="preserve">Внесение в Соглашение изменений, предусматривающих ухудшение значений результатов использования субсидии, а также увеличение сроков реализации предусмотренных Соглашением мероприятий, не допускается, за исключением случаев, если выполнение условий предоставления </w:t>
      </w:r>
      <w:r>
        <w:lastRenderedPageBreak/>
        <w:t>субсидии оказалось невозможным вследствие обстоятельств непреодолимой силы, изменения значений целевых показателей и индикаторов государственных программ Российской Федерации и Ивановской области, а также в случае сокращения размера субсидии.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 xml:space="preserve">В случае увеличения в текущем финансовом году субсидии в размере, не превышающем остатка субсидии, не использованной на начало текущего финансового года на оплату муниципальных контрактов, заключенных от имени муниципального образования,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Соглашение могут быть внесены изменения в части уточнения (уменьшения) значений результатов использования субсидии в отчетном финансовом году с соответствующим уточнением (увеличением) значений результатов использования субсидии в текущем финансовом году. Указанные изменения не учитываются при применении мер ответственности, предусмотренных </w:t>
      </w:r>
      <w:hyperlink r:id="rId104">
        <w:r>
          <w:rPr>
            <w:color w:val="0000FF"/>
          </w:rPr>
          <w:t>пунктом 12</w:t>
        </w:r>
      </w:hyperlink>
      <w:r>
        <w:t xml:space="preserve"> Правил формирования, предоставления и распределения субсидий из областного бюджета бюджетам муниципальных образований Ивановской области, утвержденных постановлением Правительства Ивановской области от 23.03.2016 N 65-п.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Соглашение заключается до 15 февраля текущего финансового года или в течение 30 дней после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период, предусматривающего предоставление субсидий.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12. Соглашение должно содержать: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а) размер предоставляемой субсидии, порядок, условия, сроки и график ее перечисления бюджетам городских округов, муниципальных районов и городских поселений Ивановской области, а также объем бюджетных ассигнований бюджетов городских округов, муниципальных районов и городских поселений Ивановской области на исполнение соответствующих расходных обязательств;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б) значения результатов использования субсидии;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б.1) обязательства городских округов, муниципальных районов и городских поселений Ивановской области по достижению результатов использования субсидии;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в) обязательства городских округов, муниципальных районов и городских поселений Ивановской области по выполнению ими установленных требований к качеству и доступности предоставления государственных и муниципальных услуг;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г) обязательства городского округа, муниципального района и городского поселения Ивановской области по согласованию с Департаментом муниципальных программ, софинансируемых за счет средств областного бюджета, и внесения в них изменений, которые влекут изменения объемов финансирования и (или) показателей результативности муниципальных программ и (или) изменение состава мероприятий указанных программ, на которые предоставляются субсидии;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д) реквизиты муниципального правового акта, устанавливающего расходное обязательство, в целях софинансирования которого предоставляется субсидия;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е) сроки и порядок представления отчетности об осуществлении расходов местных бюджетов, в целях софинансирования которых предоставляется субсидия, а также о достижении значений результатов использования субсидии;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ж) порядок осуществления контроля за выполнением городским округом, муниципальным районом и городским поселением Ивановской области обязательств, предусмотренных соглашением;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lastRenderedPageBreak/>
        <w:t xml:space="preserve">з) обязательства городского округа, муниципального района и городского поселения Ивановской области по возврату средств в областной бюджет в соответствии с </w:t>
      </w:r>
      <w:hyperlink r:id="rId105">
        <w:r>
          <w:rPr>
            <w:color w:val="0000FF"/>
          </w:rPr>
          <w:t>пунктом 12</w:t>
        </w:r>
      </w:hyperlink>
      <w:r>
        <w:t xml:space="preserve"> Правил формирования, предоставления и распределения субсидий из областного бюджета бюджетам муниципальных образований Ивановской области, утвержденных постановлением Правительства Ивановской области от 23.03.2016 N 65-п "О предоставлении и распределении субсидий из областного бюджета бюджетам муниципальных образований Ивановской области";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и) ответственность сторон за нарушение условий соглашения;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к) условие о вступлении в силу соглашения;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 xml:space="preserve">л) уровень софинансирования, выраженный в процентах от объема бюджетных ассигнований на исполнение расходного обязательства городского округа, муниципального района и городского поселения Ивановской области, предусмотренных в бюджете городского округа, муниципального района и городского поселения Ивановской области, в целях софинансирования которого предоставляется субсидия, установленный с учетом </w:t>
      </w:r>
      <w:hyperlink w:anchor="P210">
        <w:r>
          <w:rPr>
            <w:color w:val="0000FF"/>
          </w:rPr>
          <w:t>абзаца второго пункта 3</w:t>
        </w:r>
      </w:hyperlink>
      <w:r>
        <w:t xml:space="preserve"> настоящего Порядка (при внесении изменений в соглашение уровень софинансирования расходного обязательства городского округа, муниципального района и городского поселения Ивановской области из областного бюджета остается неизменным).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13. Субсидии носят целевой характер и не могут быть использованы на цели, не предусмотренные настоящим Порядком.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14. Оценка эффективности использования субсидии осуществляется Департаментом ежегодно (за отчетный финансовый год) по результатам использования субсидии.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Результатами использования субсидии являются: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1) количество окон в МФЦ, в которых организовано предоставление государственных и муниципальных услуг, в том числе с использованием автоматизированной информационной системы "МФЦ";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2) количество универсальных специалистов в МФЦ;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 xml:space="preserve">3) предоставление государственных услуг в МФЦ в соответствии с требованиями, утвержденными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Значения результатов использования субсидий для каждого городского округа, муниципального района и городского поселения Ивановской области устанавливаются Соглашением.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15. Ответственность за результативность, целевое использование субсидий, достоверность представленных в Департамент документов и отчетов возлагается на органы местного самоуправления городских округов, муниципальных районов и городских поселений Ивановской области.</w:t>
      </w:r>
    </w:p>
    <w:p w:rsidR="006F343D" w:rsidRDefault="006F343D">
      <w:pPr>
        <w:pStyle w:val="ConsPlusNormal"/>
        <w:spacing w:before="220"/>
        <w:ind w:firstLine="540"/>
        <w:jc w:val="both"/>
      </w:pPr>
      <w:bookmarkStart w:id="4" w:name="P263"/>
      <w:bookmarkEnd w:id="4"/>
      <w:r>
        <w:t>16. Остатки субсидии, не использованные органами местного самоуправления городского округа, муниципального района и городского поселения Ивановской области в текущем финансовом году, подлежат возврату в областной бюджет в соответствии с бюджетным законодательством Российской Федерации.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lastRenderedPageBreak/>
        <w:t>Если неиспользованный остаток субсидии не перечислен в областной бюджет, указанные средства подлежат взысканию в областной бюджет в соответствии с бюджетным законодательством Российской Федерации.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 xml:space="preserve">17. В случае если городским округом, муниципальным районом и городским поселением Ивановской области по состоянию на 31 декабря года предоставления субсидии допущены нарушения обязательств по достижению результатов использования субсидии, предусмотренных Соглашением,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возврат средств из бюджета городского округа, муниципального района и городского поселения Ивановской области в областной бюджет осуществляется в объеме, рассчитанном в соответствии с </w:t>
      </w:r>
      <w:hyperlink r:id="rId107">
        <w:r>
          <w:rPr>
            <w:color w:val="0000FF"/>
          </w:rPr>
          <w:t>пунктами 12</w:t>
        </w:r>
      </w:hyperlink>
      <w:r>
        <w:t xml:space="preserve"> - </w:t>
      </w:r>
      <w:hyperlink r:id="rId108">
        <w:r>
          <w:rPr>
            <w:color w:val="0000FF"/>
          </w:rPr>
          <w:t>14</w:t>
        </w:r>
      </w:hyperlink>
      <w:r>
        <w:t xml:space="preserve"> Правил формирования, предоставления и распределения субсидий из областного бюджета бюджетам муниципальных образований Ивановской области, утвержденных постановлением Правительства Ивановской области от 23.03.2016 N 65-п.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18. Контроль за соблюдением городским округом, муниципальным районом и городским поселением Ивановской области условий, целей и порядка предоставления субсидий осуществляется Департаментом и органами государственного финансового контроля Ивановской области.</w:t>
      </w:r>
    </w:p>
    <w:p w:rsidR="006F343D" w:rsidRDefault="006F343D">
      <w:pPr>
        <w:pStyle w:val="ConsPlusNormal"/>
      </w:pPr>
    </w:p>
    <w:p w:rsidR="006F343D" w:rsidRDefault="006F343D">
      <w:pPr>
        <w:pStyle w:val="ConsPlusNormal"/>
      </w:pPr>
    </w:p>
    <w:p w:rsidR="006F343D" w:rsidRDefault="006F343D">
      <w:pPr>
        <w:pStyle w:val="ConsPlusNormal"/>
      </w:pPr>
    </w:p>
    <w:p w:rsidR="006F343D" w:rsidRDefault="006F343D">
      <w:pPr>
        <w:pStyle w:val="ConsPlusNormal"/>
      </w:pPr>
    </w:p>
    <w:p w:rsidR="006F343D" w:rsidRDefault="006F343D">
      <w:pPr>
        <w:pStyle w:val="ConsPlusNormal"/>
      </w:pPr>
    </w:p>
    <w:p w:rsidR="006F343D" w:rsidRDefault="006F343D">
      <w:pPr>
        <w:pStyle w:val="ConsPlusNormal"/>
        <w:jc w:val="right"/>
        <w:outlineLvl w:val="2"/>
      </w:pPr>
      <w:r>
        <w:t>Приложение</w:t>
      </w:r>
    </w:p>
    <w:p w:rsidR="006F343D" w:rsidRDefault="006F343D">
      <w:pPr>
        <w:pStyle w:val="ConsPlusNormal"/>
        <w:jc w:val="right"/>
      </w:pPr>
      <w:r>
        <w:t>к Порядку</w:t>
      </w:r>
    </w:p>
    <w:p w:rsidR="006F343D" w:rsidRDefault="006F343D">
      <w:pPr>
        <w:pStyle w:val="ConsPlusNormal"/>
        <w:jc w:val="right"/>
      </w:pPr>
      <w:r>
        <w:t>предоставления и распределения субсидий бюджетам</w:t>
      </w:r>
    </w:p>
    <w:p w:rsidR="006F343D" w:rsidRDefault="006F343D">
      <w:pPr>
        <w:pStyle w:val="ConsPlusNormal"/>
        <w:jc w:val="right"/>
      </w:pPr>
      <w:r>
        <w:t>городских округов, муниципальных районов</w:t>
      </w:r>
    </w:p>
    <w:p w:rsidR="006F343D" w:rsidRDefault="006F343D">
      <w:pPr>
        <w:pStyle w:val="ConsPlusNormal"/>
        <w:jc w:val="right"/>
      </w:pPr>
      <w:r>
        <w:t>и городских поселений Ивановской области</w:t>
      </w:r>
    </w:p>
    <w:p w:rsidR="006F343D" w:rsidRDefault="006F343D">
      <w:pPr>
        <w:pStyle w:val="ConsPlusNormal"/>
        <w:jc w:val="right"/>
      </w:pPr>
      <w:r>
        <w:t>на софинансирование расходов по обеспечению</w:t>
      </w:r>
    </w:p>
    <w:p w:rsidR="006F343D" w:rsidRDefault="006F343D">
      <w:pPr>
        <w:pStyle w:val="ConsPlusNormal"/>
        <w:jc w:val="right"/>
      </w:pPr>
      <w:r>
        <w:t>функционирования многофункциональных центров</w:t>
      </w:r>
    </w:p>
    <w:p w:rsidR="006F343D" w:rsidRDefault="006F343D">
      <w:pPr>
        <w:pStyle w:val="ConsPlusNormal"/>
        <w:jc w:val="right"/>
      </w:pPr>
      <w:r>
        <w:t>предоставления государственных и муниципальных услуг</w:t>
      </w:r>
    </w:p>
    <w:p w:rsidR="006F343D" w:rsidRDefault="006F343D">
      <w:pPr>
        <w:pStyle w:val="ConsPlusNormal"/>
      </w:pPr>
    </w:p>
    <w:p w:rsidR="006F343D" w:rsidRDefault="006F343D">
      <w:pPr>
        <w:pStyle w:val="ConsPlusTitle"/>
        <w:jc w:val="center"/>
      </w:pPr>
      <w:bookmarkStart w:id="5" w:name="P281"/>
      <w:bookmarkEnd w:id="5"/>
      <w:r>
        <w:t>МЕТОДИКА</w:t>
      </w:r>
    </w:p>
    <w:p w:rsidR="006F343D" w:rsidRDefault="006F343D">
      <w:pPr>
        <w:pStyle w:val="ConsPlusTitle"/>
        <w:jc w:val="center"/>
      </w:pPr>
      <w:r>
        <w:t>расчета и распределения субсидий бюджетам городских</w:t>
      </w:r>
    </w:p>
    <w:p w:rsidR="006F343D" w:rsidRDefault="006F343D">
      <w:pPr>
        <w:pStyle w:val="ConsPlusTitle"/>
        <w:jc w:val="center"/>
      </w:pPr>
      <w:r>
        <w:t>округов, муниципальных районов и городских поселений</w:t>
      </w:r>
    </w:p>
    <w:p w:rsidR="006F343D" w:rsidRDefault="006F343D">
      <w:pPr>
        <w:pStyle w:val="ConsPlusTitle"/>
        <w:jc w:val="center"/>
      </w:pPr>
      <w:r>
        <w:t>Ивановской области на софинансирование расходов</w:t>
      </w:r>
    </w:p>
    <w:p w:rsidR="006F343D" w:rsidRDefault="006F343D">
      <w:pPr>
        <w:pStyle w:val="ConsPlusTitle"/>
        <w:jc w:val="center"/>
      </w:pPr>
      <w:r>
        <w:t>по обеспечению функционирования многофункциональных центров</w:t>
      </w:r>
    </w:p>
    <w:p w:rsidR="006F343D" w:rsidRDefault="006F343D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6F343D" w:rsidRDefault="006F343D">
      <w:pPr>
        <w:pStyle w:val="ConsPlusNormal"/>
      </w:pPr>
    </w:p>
    <w:p w:rsidR="006F343D" w:rsidRDefault="006F343D">
      <w:pPr>
        <w:pStyle w:val="ConsPlusNormal"/>
        <w:ind w:firstLine="540"/>
        <w:jc w:val="both"/>
      </w:pPr>
      <w:r>
        <w:t>1. Размер субсидий бюджетам городских округов,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(далее - МФЦ) определяется по формуле:</w:t>
      </w:r>
    </w:p>
    <w:p w:rsidR="006F343D" w:rsidRDefault="006F343D">
      <w:pPr>
        <w:pStyle w:val="ConsPlusNormal"/>
        <w:ind w:firstLine="540"/>
        <w:jc w:val="both"/>
      </w:pPr>
    </w:p>
    <w:p w:rsidR="006F343D" w:rsidRDefault="006F343D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1676400" cy="5137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43D" w:rsidRDefault="006F343D">
      <w:pPr>
        <w:pStyle w:val="ConsPlusNormal"/>
        <w:ind w:firstLine="540"/>
        <w:jc w:val="both"/>
      </w:pPr>
    </w:p>
    <w:p w:rsidR="006F343D" w:rsidRDefault="006F343D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размер субсидии бюджету i-го городского округа, муниципального района, городского поселения Ивановской области;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335280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общий объем расходов областного бюджета, направленный на софинансирование </w:t>
      </w:r>
      <w:r>
        <w:lastRenderedPageBreak/>
        <w:t>расходов по обеспечению функционирования МФЦ;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C</w:t>
      </w:r>
      <w:r>
        <w:rPr>
          <w:vertAlign w:val="subscript"/>
        </w:rPr>
        <w:t>i</w:t>
      </w:r>
      <w:r>
        <w:t xml:space="preserve"> - объем бюджетных ассигнований, предусмотренный в бюджете i-го городского округа, муниципального района, городского поселения Ивановской области на обеспечение функционирования МФЦ на 1 сентября текущего финансового года;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i</w:t>
      </w:r>
      <w:r>
        <w:t xml:space="preserve"> - коэффициент удаленности i-го городского округа, центра муниципального района, центра городского поселения Ивановской области от областного центра. Коэффициент учитывает затраты городского округа, муниципального района и городского поселения Ивановской области на доставку документов из МФЦ городского округа, муниципального района и городского поселения Ивановской области до исполнительных органов государственной власти (органов внебюджетных фондов), чьи услуги предоставляются на базе МФЦ, и доставку результатов предоставления услуги до МФЦ городского округа, муниципального района и городского поселения Ивановской области.</w:t>
      </w:r>
    </w:p>
    <w:p w:rsidR="006F343D" w:rsidRDefault="006F343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F343D">
        <w:tc>
          <w:tcPr>
            <w:tcW w:w="4535" w:type="dxa"/>
          </w:tcPr>
          <w:p w:rsidR="006F343D" w:rsidRDefault="006F343D">
            <w:pPr>
              <w:pStyle w:val="ConsPlusNormal"/>
              <w:jc w:val="center"/>
            </w:pPr>
            <w:r>
              <w:t>Удаленность городского округа, муниципального района и городского поселения Ивановской области от областного центра (км)</w:t>
            </w:r>
          </w:p>
        </w:tc>
        <w:tc>
          <w:tcPr>
            <w:tcW w:w="4535" w:type="dxa"/>
          </w:tcPr>
          <w:p w:rsidR="006F343D" w:rsidRDefault="006F343D">
            <w:pPr>
              <w:pStyle w:val="ConsPlusNormal"/>
              <w:jc w:val="center"/>
            </w:pPr>
            <w:r>
              <w:t>Коэффициент удаленности (K</w:t>
            </w:r>
            <w:r>
              <w:rPr>
                <w:vertAlign w:val="subscript"/>
              </w:rPr>
              <w:t>i</w:t>
            </w:r>
            <w:r>
              <w:t>)</w:t>
            </w:r>
          </w:p>
        </w:tc>
      </w:tr>
      <w:tr w:rsidR="006F343D">
        <w:tc>
          <w:tcPr>
            <w:tcW w:w="4535" w:type="dxa"/>
          </w:tcPr>
          <w:p w:rsidR="006F343D" w:rsidRDefault="006F343D">
            <w:pPr>
              <w:pStyle w:val="ConsPlusNormal"/>
              <w:jc w:val="both"/>
            </w:pPr>
            <w:r>
              <w:t>г.о. Иваново</w:t>
            </w:r>
          </w:p>
        </w:tc>
        <w:tc>
          <w:tcPr>
            <w:tcW w:w="4535" w:type="dxa"/>
          </w:tcPr>
          <w:p w:rsidR="006F343D" w:rsidRDefault="006F343D">
            <w:pPr>
              <w:pStyle w:val="ConsPlusNormal"/>
              <w:jc w:val="center"/>
            </w:pPr>
            <w:r>
              <w:t>1</w:t>
            </w:r>
          </w:p>
        </w:tc>
      </w:tr>
      <w:tr w:rsidR="006F343D">
        <w:tc>
          <w:tcPr>
            <w:tcW w:w="4535" w:type="dxa"/>
          </w:tcPr>
          <w:p w:rsidR="006F343D" w:rsidRDefault="006F343D">
            <w:pPr>
              <w:pStyle w:val="ConsPlusNormal"/>
              <w:jc w:val="both"/>
            </w:pPr>
            <w:r>
              <w:t>до 50</w:t>
            </w:r>
          </w:p>
        </w:tc>
        <w:tc>
          <w:tcPr>
            <w:tcW w:w="4535" w:type="dxa"/>
          </w:tcPr>
          <w:p w:rsidR="006F343D" w:rsidRDefault="006F343D">
            <w:pPr>
              <w:pStyle w:val="ConsPlusNormal"/>
              <w:jc w:val="center"/>
            </w:pPr>
            <w:r>
              <w:t>1,1</w:t>
            </w:r>
          </w:p>
        </w:tc>
      </w:tr>
      <w:tr w:rsidR="006F343D">
        <w:tc>
          <w:tcPr>
            <w:tcW w:w="4535" w:type="dxa"/>
          </w:tcPr>
          <w:p w:rsidR="006F343D" w:rsidRDefault="006F343D">
            <w:pPr>
              <w:pStyle w:val="ConsPlusNormal"/>
              <w:jc w:val="both"/>
            </w:pPr>
            <w:r>
              <w:t>до 100</w:t>
            </w:r>
          </w:p>
        </w:tc>
        <w:tc>
          <w:tcPr>
            <w:tcW w:w="4535" w:type="dxa"/>
          </w:tcPr>
          <w:p w:rsidR="006F343D" w:rsidRDefault="006F343D">
            <w:pPr>
              <w:pStyle w:val="ConsPlusNormal"/>
              <w:jc w:val="center"/>
            </w:pPr>
            <w:r>
              <w:t>1,2</w:t>
            </w:r>
          </w:p>
        </w:tc>
      </w:tr>
      <w:tr w:rsidR="006F343D">
        <w:tc>
          <w:tcPr>
            <w:tcW w:w="4535" w:type="dxa"/>
          </w:tcPr>
          <w:p w:rsidR="006F343D" w:rsidRDefault="006F343D">
            <w:pPr>
              <w:pStyle w:val="ConsPlusNormal"/>
              <w:jc w:val="both"/>
            </w:pPr>
            <w:r>
              <w:t>до 150</w:t>
            </w:r>
          </w:p>
        </w:tc>
        <w:tc>
          <w:tcPr>
            <w:tcW w:w="4535" w:type="dxa"/>
          </w:tcPr>
          <w:p w:rsidR="006F343D" w:rsidRDefault="006F343D">
            <w:pPr>
              <w:pStyle w:val="ConsPlusNormal"/>
              <w:jc w:val="center"/>
            </w:pPr>
            <w:r>
              <w:t>1,3</w:t>
            </w:r>
          </w:p>
        </w:tc>
      </w:tr>
      <w:tr w:rsidR="006F343D">
        <w:tc>
          <w:tcPr>
            <w:tcW w:w="4535" w:type="dxa"/>
          </w:tcPr>
          <w:p w:rsidR="006F343D" w:rsidRDefault="006F343D">
            <w:pPr>
              <w:pStyle w:val="ConsPlusNormal"/>
              <w:jc w:val="both"/>
            </w:pPr>
            <w:r>
              <w:t>до 200</w:t>
            </w:r>
          </w:p>
        </w:tc>
        <w:tc>
          <w:tcPr>
            <w:tcW w:w="4535" w:type="dxa"/>
          </w:tcPr>
          <w:p w:rsidR="006F343D" w:rsidRDefault="006F343D">
            <w:pPr>
              <w:pStyle w:val="ConsPlusNormal"/>
              <w:jc w:val="center"/>
            </w:pPr>
            <w:r>
              <w:t>1,4</w:t>
            </w:r>
          </w:p>
        </w:tc>
      </w:tr>
    </w:tbl>
    <w:p w:rsidR="006F343D" w:rsidRDefault="006F343D">
      <w:pPr>
        <w:pStyle w:val="ConsPlusNormal"/>
        <w:ind w:firstLine="540"/>
        <w:jc w:val="both"/>
      </w:pPr>
    </w:p>
    <w:p w:rsidR="006F343D" w:rsidRDefault="006F343D">
      <w:pPr>
        <w:pStyle w:val="ConsPlusNormal"/>
        <w:ind w:firstLine="540"/>
        <w:jc w:val="both"/>
      </w:pPr>
      <w:r>
        <w:t>W - общее количество окон в МФЦ, в которых организовано предоставление государственных и муниципальных услуг, в том числе с использованием автоматизированной информационной системы "МФЦ" в Ивановской области, на 1 сентября текущего финансового года, которое определяется по формуле:</w:t>
      </w:r>
    </w:p>
    <w:p w:rsidR="006F343D" w:rsidRDefault="006F343D">
      <w:pPr>
        <w:pStyle w:val="ConsPlusNormal"/>
        <w:ind w:firstLine="540"/>
        <w:jc w:val="both"/>
      </w:pPr>
    </w:p>
    <w:p w:rsidR="006F343D" w:rsidRDefault="006F343D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1791970" cy="2832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43D" w:rsidRDefault="006F343D">
      <w:pPr>
        <w:pStyle w:val="ConsPlusNormal"/>
        <w:ind w:firstLine="540"/>
        <w:jc w:val="both"/>
      </w:pPr>
    </w:p>
    <w:p w:rsidR="006F343D" w:rsidRDefault="006F343D">
      <w:pPr>
        <w:pStyle w:val="ConsPlusNormal"/>
        <w:ind w:firstLine="540"/>
        <w:jc w:val="both"/>
      </w:pPr>
      <w:r>
        <w:t>Ai - количество окон МФЦ, открытых на территории i-го городского округа, муниципального района, городского поселения Ивановской области;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Bi - количество окон территориально обособленных структурных подразделений МФЦ, открытых на территории i-го городского округа, муниципального района, городского поселения Ивановской области;</w:t>
      </w:r>
    </w:p>
    <w:p w:rsidR="006F343D" w:rsidRDefault="006F343D">
      <w:pPr>
        <w:pStyle w:val="ConsPlusNormal"/>
        <w:spacing w:before="220"/>
        <w:ind w:firstLine="540"/>
        <w:jc w:val="both"/>
      </w:pPr>
      <w:r>
        <w:t>e - коэффициент затрат:</w:t>
      </w:r>
    </w:p>
    <w:p w:rsidR="006F343D" w:rsidRDefault="006F343D">
      <w:pPr>
        <w:pStyle w:val="ConsPlusNormal"/>
        <w:ind w:firstLine="540"/>
        <w:jc w:val="both"/>
      </w:pPr>
    </w:p>
    <w:p w:rsidR="006F343D" w:rsidRDefault="006F343D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173480" cy="47752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43D" w:rsidRDefault="006F343D">
      <w:pPr>
        <w:pStyle w:val="ConsPlusNormal"/>
      </w:pPr>
    </w:p>
    <w:p w:rsidR="006F343D" w:rsidRDefault="006F343D">
      <w:pPr>
        <w:pStyle w:val="ConsPlusNormal"/>
      </w:pPr>
    </w:p>
    <w:p w:rsidR="006F343D" w:rsidRDefault="006F34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2DD" w:rsidRDefault="00DF72DD"/>
    <w:sectPr w:rsidR="00DF72DD" w:rsidSect="00FE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3D"/>
    <w:rsid w:val="006F343D"/>
    <w:rsid w:val="00D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7DDD"/>
  <w15:chartTrackingRefBased/>
  <w15:docId w15:val="{16B625FD-81F3-46C9-B388-556F6EB9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4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34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34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24&amp;n=144436&amp;dst=100005" TargetMode="External"/><Relationship Id="rId21" Type="http://schemas.openxmlformats.org/officeDocument/2006/relationships/hyperlink" Target="https://login.consultant.ru/link/?req=doc&amp;base=RLAW224&amp;n=130304&amp;dst=100005" TargetMode="External"/><Relationship Id="rId42" Type="http://schemas.openxmlformats.org/officeDocument/2006/relationships/hyperlink" Target="https://login.consultant.ru/link/?req=doc&amp;base=RLAW224&amp;n=173467&amp;dst=100008" TargetMode="External"/><Relationship Id="rId47" Type="http://schemas.openxmlformats.org/officeDocument/2006/relationships/hyperlink" Target="https://login.consultant.ru/link/?req=doc&amp;base=RLAW224&amp;n=144436&amp;dst=100008" TargetMode="External"/><Relationship Id="rId63" Type="http://schemas.openxmlformats.org/officeDocument/2006/relationships/hyperlink" Target="https://login.consultant.ru/link/?req=doc&amp;base=RLAW224&amp;n=128784&amp;dst=100007" TargetMode="External"/><Relationship Id="rId68" Type="http://schemas.openxmlformats.org/officeDocument/2006/relationships/hyperlink" Target="https://login.consultant.ru/link/?req=doc&amp;base=RLAW224&amp;n=143330&amp;dst=100006" TargetMode="External"/><Relationship Id="rId84" Type="http://schemas.openxmlformats.org/officeDocument/2006/relationships/hyperlink" Target="https://login.consultant.ru/link/?req=doc&amp;base=RLAW224&amp;n=173100&amp;dst=100008" TargetMode="External"/><Relationship Id="rId89" Type="http://schemas.openxmlformats.org/officeDocument/2006/relationships/hyperlink" Target="https://login.consultant.ru/link/?req=doc&amp;base=LAW&amp;n=216363" TargetMode="External"/><Relationship Id="rId112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17678&amp;dst=100005" TargetMode="External"/><Relationship Id="rId29" Type="http://schemas.openxmlformats.org/officeDocument/2006/relationships/hyperlink" Target="https://login.consultant.ru/link/?req=doc&amp;base=RLAW224&amp;n=150513&amp;dst=100005" TargetMode="External"/><Relationship Id="rId107" Type="http://schemas.openxmlformats.org/officeDocument/2006/relationships/hyperlink" Target="https://login.consultant.ru/link/?req=doc&amp;base=RLAW224&amp;n=182341&amp;dst=100242" TargetMode="External"/><Relationship Id="rId11" Type="http://schemas.openxmlformats.org/officeDocument/2006/relationships/hyperlink" Target="https://login.consultant.ru/link/?req=doc&amp;base=RLAW224&amp;n=104706&amp;dst=100005" TargetMode="External"/><Relationship Id="rId24" Type="http://schemas.openxmlformats.org/officeDocument/2006/relationships/hyperlink" Target="https://login.consultant.ru/link/?req=doc&amp;base=RLAW224&amp;n=142106&amp;dst=100005" TargetMode="External"/><Relationship Id="rId32" Type="http://schemas.openxmlformats.org/officeDocument/2006/relationships/hyperlink" Target="https://login.consultant.ru/link/?req=doc&amp;base=RLAW224&amp;n=156641&amp;dst=100005" TargetMode="External"/><Relationship Id="rId37" Type="http://schemas.openxmlformats.org/officeDocument/2006/relationships/hyperlink" Target="https://login.consultant.ru/link/?req=doc&amp;base=RLAW224&amp;n=167084&amp;dst=100005" TargetMode="External"/><Relationship Id="rId40" Type="http://schemas.openxmlformats.org/officeDocument/2006/relationships/hyperlink" Target="https://login.consultant.ru/link/?req=doc&amp;base=RLAW224&amp;n=170208&amp;dst=100005" TargetMode="External"/><Relationship Id="rId45" Type="http://schemas.openxmlformats.org/officeDocument/2006/relationships/hyperlink" Target="https://login.consultant.ru/link/?req=doc&amp;base=RLAW224&amp;n=180031" TargetMode="External"/><Relationship Id="rId53" Type="http://schemas.openxmlformats.org/officeDocument/2006/relationships/hyperlink" Target="https://login.consultant.ru/link/?req=doc&amp;base=RLAW224&amp;n=136660&amp;dst=100006" TargetMode="External"/><Relationship Id="rId58" Type="http://schemas.openxmlformats.org/officeDocument/2006/relationships/hyperlink" Target="https://login.consultant.ru/link/?req=doc&amp;base=RLAW224&amp;n=115793&amp;dst=100006" TargetMode="External"/><Relationship Id="rId66" Type="http://schemas.openxmlformats.org/officeDocument/2006/relationships/hyperlink" Target="https://login.consultant.ru/link/?req=doc&amp;base=RLAW224&amp;n=137022&amp;dst=100006" TargetMode="External"/><Relationship Id="rId74" Type="http://schemas.openxmlformats.org/officeDocument/2006/relationships/hyperlink" Target="https://login.consultant.ru/link/?req=doc&amp;base=RLAW224&amp;n=154268&amp;dst=100006" TargetMode="External"/><Relationship Id="rId79" Type="http://schemas.openxmlformats.org/officeDocument/2006/relationships/hyperlink" Target="https://login.consultant.ru/link/?req=doc&amp;base=RLAW224&amp;n=166073&amp;dst=100006" TargetMode="External"/><Relationship Id="rId87" Type="http://schemas.openxmlformats.org/officeDocument/2006/relationships/hyperlink" Target="https://login.consultant.ru/link/?req=doc&amp;base=RLAW224&amp;n=173100&amp;dst=100010" TargetMode="External"/><Relationship Id="rId102" Type="http://schemas.openxmlformats.org/officeDocument/2006/relationships/hyperlink" Target="https://login.consultant.ru/link/?req=doc&amp;base=LAW&amp;n=436707" TargetMode="External"/><Relationship Id="rId110" Type="http://schemas.openxmlformats.org/officeDocument/2006/relationships/image" Target="media/image2.wmf"/><Relationship Id="rId5" Type="http://schemas.openxmlformats.org/officeDocument/2006/relationships/hyperlink" Target="https://login.consultant.ru/link/?req=doc&amp;base=RLAW224&amp;n=89877&amp;dst=100005" TargetMode="External"/><Relationship Id="rId61" Type="http://schemas.openxmlformats.org/officeDocument/2006/relationships/hyperlink" Target="https://login.consultant.ru/link/?req=doc&amp;base=RLAW224&amp;n=125364&amp;dst=100006" TargetMode="External"/><Relationship Id="rId82" Type="http://schemas.openxmlformats.org/officeDocument/2006/relationships/hyperlink" Target="https://login.consultant.ru/link/?req=doc&amp;base=RLAW224&amp;n=169791&amp;dst=100006" TargetMode="External"/><Relationship Id="rId90" Type="http://schemas.openxmlformats.org/officeDocument/2006/relationships/hyperlink" Target="https://login.consultant.ru/link/?req=doc&amp;base=LAW&amp;n=358026" TargetMode="External"/><Relationship Id="rId95" Type="http://schemas.openxmlformats.org/officeDocument/2006/relationships/hyperlink" Target="https://login.consultant.ru/link/?req=doc&amp;base=RLAW224&amp;n=173698" TargetMode="External"/><Relationship Id="rId19" Type="http://schemas.openxmlformats.org/officeDocument/2006/relationships/hyperlink" Target="https://login.consultant.ru/link/?req=doc&amp;base=RLAW224&amp;n=126744&amp;dst=100005" TargetMode="External"/><Relationship Id="rId14" Type="http://schemas.openxmlformats.org/officeDocument/2006/relationships/hyperlink" Target="https://login.consultant.ru/link/?req=doc&amp;base=RLAW224&amp;n=111697&amp;dst=100005" TargetMode="External"/><Relationship Id="rId22" Type="http://schemas.openxmlformats.org/officeDocument/2006/relationships/hyperlink" Target="https://login.consultant.ru/link/?req=doc&amp;base=RLAW224&amp;n=136660&amp;dst=100005" TargetMode="External"/><Relationship Id="rId27" Type="http://schemas.openxmlformats.org/officeDocument/2006/relationships/hyperlink" Target="https://login.consultant.ru/link/?req=doc&amp;base=RLAW224&amp;n=146202&amp;dst=100005" TargetMode="External"/><Relationship Id="rId30" Type="http://schemas.openxmlformats.org/officeDocument/2006/relationships/hyperlink" Target="https://login.consultant.ru/link/?req=doc&amp;base=RLAW224&amp;n=154076&amp;dst=100005" TargetMode="External"/><Relationship Id="rId35" Type="http://schemas.openxmlformats.org/officeDocument/2006/relationships/hyperlink" Target="https://login.consultant.ru/link/?req=doc&amp;base=RLAW224&amp;n=164029&amp;dst=100005" TargetMode="External"/><Relationship Id="rId43" Type="http://schemas.openxmlformats.org/officeDocument/2006/relationships/hyperlink" Target="https://login.consultant.ru/link/?req=doc&amp;base=LAW&amp;n=465808&amp;dst=103281" TargetMode="External"/><Relationship Id="rId48" Type="http://schemas.openxmlformats.org/officeDocument/2006/relationships/hyperlink" Target="https://login.consultant.ru/link/?req=doc&amp;base=RLAW224&amp;n=144436&amp;dst=100008" TargetMode="External"/><Relationship Id="rId56" Type="http://schemas.openxmlformats.org/officeDocument/2006/relationships/hyperlink" Target="https://login.consultant.ru/link/?req=doc&amp;base=RLAW224&amp;n=109933&amp;dst=100007" TargetMode="External"/><Relationship Id="rId64" Type="http://schemas.openxmlformats.org/officeDocument/2006/relationships/hyperlink" Target="https://login.consultant.ru/link/?req=doc&amp;base=RLAW224&amp;n=130304&amp;dst=100006" TargetMode="External"/><Relationship Id="rId69" Type="http://schemas.openxmlformats.org/officeDocument/2006/relationships/hyperlink" Target="https://login.consultant.ru/link/?req=doc&amp;base=RLAW224&amp;n=144436&amp;dst=100009" TargetMode="External"/><Relationship Id="rId77" Type="http://schemas.openxmlformats.org/officeDocument/2006/relationships/hyperlink" Target="https://login.consultant.ru/link/?req=doc&amp;base=RLAW224&amp;n=163797&amp;dst=100006" TargetMode="External"/><Relationship Id="rId100" Type="http://schemas.openxmlformats.org/officeDocument/2006/relationships/hyperlink" Target="https://login.consultant.ru/link/?req=doc&amp;base=RLAW224&amp;n=173100&amp;dst=100012" TargetMode="External"/><Relationship Id="rId105" Type="http://schemas.openxmlformats.org/officeDocument/2006/relationships/hyperlink" Target="https://login.consultant.ru/link/?req=doc&amp;base=RLAW224&amp;n=182341&amp;dst=100242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224&amp;n=95642&amp;dst=100005" TargetMode="External"/><Relationship Id="rId51" Type="http://schemas.openxmlformats.org/officeDocument/2006/relationships/hyperlink" Target="https://login.consultant.ru/link/?req=doc&amp;base=RLAW224&amp;n=109933&amp;dst=100006" TargetMode="External"/><Relationship Id="rId72" Type="http://schemas.openxmlformats.org/officeDocument/2006/relationships/hyperlink" Target="https://login.consultant.ru/link/?req=doc&amp;base=RLAW224&amp;n=150513&amp;dst=100006" TargetMode="External"/><Relationship Id="rId80" Type="http://schemas.openxmlformats.org/officeDocument/2006/relationships/hyperlink" Target="https://login.consultant.ru/link/?req=doc&amp;base=RLAW224&amp;n=167084&amp;dst=100006" TargetMode="External"/><Relationship Id="rId85" Type="http://schemas.openxmlformats.org/officeDocument/2006/relationships/hyperlink" Target="https://login.consultant.ru/link/?req=doc&amp;base=RLAW224&amp;n=173467&amp;dst=100008" TargetMode="External"/><Relationship Id="rId93" Type="http://schemas.openxmlformats.org/officeDocument/2006/relationships/hyperlink" Target="https://login.consultant.ru/link/?req=doc&amp;base=LAW&amp;n=465375" TargetMode="External"/><Relationship Id="rId98" Type="http://schemas.openxmlformats.org/officeDocument/2006/relationships/hyperlink" Target="https://login.consultant.ru/link/?req=doc&amp;base=RLAW224&amp;n=173100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24&amp;n=107246&amp;dst=100005" TargetMode="External"/><Relationship Id="rId17" Type="http://schemas.openxmlformats.org/officeDocument/2006/relationships/hyperlink" Target="https://login.consultant.ru/link/?req=doc&amp;base=RLAW224&amp;n=123523&amp;dst=100005" TargetMode="External"/><Relationship Id="rId25" Type="http://schemas.openxmlformats.org/officeDocument/2006/relationships/hyperlink" Target="https://login.consultant.ru/link/?req=doc&amp;base=RLAW224&amp;n=143330&amp;dst=100005" TargetMode="External"/><Relationship Id="rId33" Type="http://schemas.openxmlformats.org/officeDocument/2006/relationships/hyperlink" Target="https://login.consultant.ru/link/?req=doc&amp;base=RLAW224&amp;n=156766&amp;dst=100005" TargetMode="External"/><Relationship Id="rId38" Type="http://schemas.openxmlformats.org/officeDocument/2006/relationships/hyperlink" Target="https://login.consultant.ru/link/?req=doc&amp;base=RLAW224&amp;n=168485&amp;dst=100005" TargetMode="External"/><Relationship Id="rId46" Type="http://schemas.openxmlformats.org/officeDocument/2006/relationships/hyperlink" Target="https://login.consultant.ru/link/?req=doc&amp;base=RLAW224&amp;n=173100&amp;dst=100006" TargetMode="External"/><Relationship Id="rId59" Type="http://schemas.openxmlformats.org/officeDocument/2006/relationships/hyperlink" Target="https://login.consultant.ru/link/?req=doc&amp;base=RLAW224&amp;n=117678&amp;dst=100006" TargetMode="External"/><Relationship Id="rId67" Type="http://schemas.openxmlformats.org/officeDocument/2006/relationships/hyperlink" Target="https://login.consultant.ru/link/?req=doc&amp;base=RLAW224&amp;n=142106&amp;dst=100006" TargetMode="External"/><Relationship Id="rId103" Type="http://schemas.openxmlformats.org/officeDocument/2006/relationships/hyperlink" Target="https://login.consultant.ru/link/?req=doc&amp;base=LAW&amp;n=444242&amp;dst=100216" TargetMode="External"/><Relationship Id="rId108" Type="http://schemas.openxmlformats.org/officeDocument/2006/relationships/hyperlink" Target="https://login.consultant.ru/link/?req=doc&amp;base=RLAW224&amp;n=182341&amp;dst=100247" TargetMode="External"/><Relationship Id="rId20" Type="http://schemas.openxmlformats.org/officeDocument/2006/relationships/hyperlink" Target="https://login.consultant.ru/link/?req=doc&amp;base=RLAW224&amp;n=128784&amp;dst=100005" TargetMode="External"/><Relationship Id="rId41" Type="http://schemas.openxmlformats.org/officeDocument/2006/relationships/hyperlink" Target="https://login.consultant.ru/link/?req=doc&amp;base=RLAW224&amp;n=173100&amp;dst=100005" TargetMode="External"/><Relationship Id="rId54" Type="http://schemas.openxmlformats.org/officeDocument/2006/relationships/hyperlink" Target="https://login.consultant.ru/link/?req=doc&amp;base=RLAW224&amp;n=104706&amp;dst=100005" TargetMode="External"/><Relationship Id="rId62" Type="http://schemas.openxmlformats.org/officeDocument/2006/relationships/hyperlink" Target="https://login.consultant.ru/link/?req=doc&amp;base=RLAW224&amp;n=126744&amp;dst=100006" TargetMode="External"/><Relationship Id="rId70" Type="http://schemas.openxmlformats.org/officeDocument/2006/relationships/hyperlink" Target="https://login.consultant.ru/link/?req=doc&amp;base=RLAW224&amp;n=146202&amp;dst=100006" TargetMode="External"/><Relationship Id="rId75" Type="http://schemas.openxmlformats.org/officeDocument/2006/relationships/hyperlink" Target="https://login.consultant.ru/link/?req=doc&amp;base=RLAW224&amp;n=156641&amp;dst=100006" TargetMode="External"/><Relationship Id="rId83" Type="http://schemas.openxmlformats.org/officeDocument/2006/relationships/hyperlink" Target="https://login.consultant.ru/link/?req=doc&amp;base=RLAW224&amp;n=170208&amp;dst=100006" TargetMode="External"/><Relationship Id="rId88" Type="http://schemas.openxmlformats.org/officeDocument/2006/relationships/hyperlink" Target="https://login.consultant.ru/link/?req=doc&amp;base=RLAW224&amp;n=173698&amp;dst=102315" TargetMode="External"/><Relationship Id="rId91" Type="http://schemas.openxmlformats.org/officeDocument/2006/relationships/hyperlink" Target="https://login.consultant.ru/link/?req=doc&amp;base=LAW&amp;n=357927" TargetMode="External"/><Relationship Id="rId96" Type="http://schemas.openxmlformats.org/officeDocument/2006/relationships/hyperlink" Target="https://login.consultant.ru/link/?req=doc&amp;base=LAW&amp;n=357927" TargetMode="External"/><Relationship Id="rId111" Type="http://schemas.openxmlformats.org/officeDocument/2006/relationships/image" Target="media/image3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93738&amp;dst=100005" TargetMode="External"/><Relationship Id="rId15" Type="http://schemas.openxmlformats.org/officeDocument/2006/relationships/hyperlink" Target="https://login.consultant.ru/link/?req=doc&amp;base=RLAW224&amp;n=115793&amp;dst=100005" TargetMode="External"/><Relationship Id="rId23" Type="http://schemas.openxmlformats.org/officeDocument/2006/relationships/hyperlink" Target="https://login.consultant.ru/link/?req=doc&amp;base=RLAW224&amp;n=137022&amp;dst=100005" TargetMode="External"/><Relationship Id="rId28" Type="http://schemas.openxmlformats.org/officeDocument/2006/relationships/hyperlink" Target="https://login.consultant.ru/link/?req=doc&amp;base=RLAW224&amp;n=148773&amp;dst=100005" TargetMode="External"/><Relationship Id="rId36" Type="http://schemas.openxmlformats.org/officeDocument/2006/relationships/hyperlink" Target="https://login.consultant.ru/link/?req=doc&amp;base=RLAW224&amp;n=166073&amp;dst=100005" TargetMode="External"/><Relationship Id="rId49" Type="http://schemas.openxmlformats.org/officeDocument/2006/relationships/hyperlink" Target="https://login.consultant.ru/link/?req=doc&amp;base=RLAW224&amp;n=93738&amp;dst=100006" TargetMode="External"/><Relationship Id="rId57" Type="http://schemas.openxmlformats.org/officeDocument/2006/relationships/hyperlink" Target="https://login.consultant.ru/link/?req=doc&amp;base=RLAW224&amp;n=111697&amp;dst=100006" TargetMode="External"/><Relationship Id="rId106" Type="http://schemas.openxmlformats.org/officeDocument/2006/relationships/hyperlink" Target="https://login.consultant.ru/link/?req=doc&amp;base=LAW&amp;n=444242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24&amp;n=102342&amp;dst=100005" TargetMode="External"/><Relationship Id="rId31" Type="http://schemas.openxmlformats.org/officeDocument/2006/relationships/hyperlink" Target="https://login.consultant.ru/link/?req=doc&amp;base=RLAW224&amp;n=154268&amp;dst=100005" TargetMode="External"/><Relationship Id="rId44" Type="http://schemas.openxmlformats.org/officeDocument/2006/relationships/hyperlink" Target="https://login.consultant.ru/link/?req=doc&amp;base=RLAW224&amp;n=179996" TargetMode="External"/><Relationship Id="rId52" Type="http://schemas.openxmlformats.org/officeDocument/2006/relationships/hyperlink" Target="https://login.consultant.ru/link/?req=doc&amp;base=RLAW224&amp;n=128784&amp;dst=100006" TargetMode="External"/><Relationship Id="rId60" Type="http://schemas.openxmlformats.org/officeDocument/2006/relationships/hyperlink" Target="https://login.consultant.ru/link/?req=doc&amp;base=RLAW224&amp;n=123523&amp;dst=100006" TargetMode="External"/><Relationship Id="rId65" Type="http://schemas.openxmlformats.org/officeDocument/2006/relationships/hyperlink" Target="https://login.consultant.ru/link/?req=doc&amp;base=RLAW224&amp;n=136660&amp;dst=100007" TargetMode="External"/><Relationship Id="rId73" Type="http://schemas.openxmlformats.org/officeDocument/2006/relationships/hyperlink" Target="https://login.consultant.ru/link/?req=doc&amp;base=RLAW224&amp;n=154076&amp;dst=100006" TargetMode="External"/><Relationship Id="rId78" Type="http://schemas.openxmlformats.org/officeDocument/2006/relationships/hyperlink" Target="https://login.consultant.ru/link/?req=doc&amp;base=RLAW224&amp;n=164029&amp;dst=100006" TargetMode="External"/><Relationship Id="rId81" Type="http://schemas.openxmlformats.org/officeDocument/2006/relationships/hyperlink" Target="https://login.consultant.ru/link/?req=doc&amp;base=RLAW224&amp;n=168485&amp;dst=100006" TargetMode="External"/><Relationship Id="rId86" Type="http://schemas.openxmlformats.org/officeDocument/2006/relationships/hyperlink" Target="https://login.consultant.ru/link/?req=doc&amp;base=RLAW224&amp;n=173100&amp;dst=100009" TargetMode="External"/><Relationship Id="rId94" Type="http://schemas.openxmlformats.org/officeDocument/2006/relationships/hyperlink" Target="https://login.consultant.ru/link/?req=doc&amp;base=RLAW224&amp;n=168307" TargetMode="External"/><Relationship Id="rId99" Type="http://schemas.openxmlformats.org/officeDocument/2006/relationships/hyperlink" Target="https://login.consultant.ru/link/?req=doc&amp;base=RLAW224&amp;n=173100&amp;dst=100012" TargetMode="External"/><Relationship Id="rId101" Type="http://schemas.openxmlformats.org/officeDocument/2006/relationships/hyperlink" Target="https://login.consultant.ru/link/?req=doc&amp;base=RLAW224&amp;n=173100&amp;dst=100013" TargetMode="External"/><Relationship Id="rId4" Type="http://schemas.openxmlformats.org/officeDocument/2006/relationships/hyperlink" Target="https://login.consultant.ru/link/?req=doc&amp;base=RLAW224&amp;n=87845&amp;dst=100005" TargetMode="External"/><Relationship Id="rId9" Type="http://schemas.openxmlformats.org/officeDocument/2006/relationships/hyperlink" Target="https://login.consultant.ru/link/?req=doc&amp;base=RLAW224&amp;n=98998&amp;dst=100005" TargetMode="External"/><Relationship Id="rId13" Type="http://schemas.openxmlformats.org/officeDocument/2006/relationships/hyperlink" Target="https://login.consultant.ru/link/?req=doc&amp;base=RLAW224&amp;n=109933&amp;dst=100005" TargetMode="External"/><Relationship Id="rId18" Type="http://schemas.openxmlformats.org/officeDocument/2006/relationships/hyperlink" Target="https://login.consultant.ru/link/?req=doc&amp;base=RLAW224&amp;n=125364&amp;dst=100005" TargetMode="External"/><Relationship Id="rId39" Type="http://schemas.openxmlformats.org/officeDocument/2006/relationships/hyperlink" Target="https://login.consultant.ru/link/?req=doc&amp;base=RLAW224&amp;n=169791&amp;dst=100005" TargetMode="External"/><Relationship Id="rId109" Type="http://schemas.openxmlformats.org/officeDocument/2006/relationships/image" Target="media/image1.wmf"/><Relationship Id="rId34" Type="http://schemas.openxmlformats.org/officeDocument/2006/relationships/hyperlink" Target="https://login.consultant.ru/link/?req=doc&amp;base=RLAW224&amp;n=163797&amp;dst=100005" TargetMode="External"/><Relationship Id="rId50" Type="http://schemas.openxmlformats.org/officeDocument/2006/relationships/hyperlink" Target="https://login.consultant.ru/link/?req=doc&amp;base=RLAW224&amp;n=93738&amp;dst=100007" TargetMode="External"/><Relationship Id="rId55" Type="http://schemas.openxmlformats.org/officeDocument/2006/relationships/hyperlink" Target="https://login.consultant.ru/link/?req=doc&amp;base=RLAW224&amp;n=107246&amp;dst=100006" TargetMode="External"/><Relationship Id="rId76" Type="http://schemas.openxmlformats.org/officeDocument/2006/relationships/hyperlink" Target="https://login.consultant.ru/link/?req=doc&amp;base=RLAW224&amp;n=156766&amp;dst=100006" TargetMode="External"/><Relationship Id="rId97" Type="http://schemas.openxmlformats.org/officeDocument/2006/relationships/hyperlink" Target="https://login.consultant.ru/link/?req=doc&amp;base=RLAW224&amp;n=173100&amp;dst=100011" TargetMode="External"/><Relationship Id="rId104" Type="http://schemas.openxmlformats.org/officeDocument/2006/relationships/hyperlink" Target="https://login.consultant.ru/link/?req=doc&amp;base=RLAW224&amp;n=182341&amp;dst=100242" TargetMode="External"/><Relationship Id="rId7" Type="http://schemas.openxmlformats.org/officeDocument/2006/relationships/hyperlink" Target="https://login.consultant.ru/link/?req=doc&amp;base=RLAW224&amp;n=94243&amp;dst=100005" TargetMode="External"/><Relationship Id="rId71" Type="http://schemas.openxmlformats.org/officeDocument/2006/relationships/hyperlink" Target="https://login.consultant.ru/link/?req=doc&amp;base=RLAW224&amp;n=148773&amp;dst=100006" TargetMode="External"/><Relationship Id="rId92" Type="http://schemas.openxmlformats.org/officeDocument/2006/relationships/hyperlink" Target="https://login.consultant.ru/link/?req=doc&amp;base=LAW&amp;n=426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7319</Words>
  <Characters>41720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Ksu</cp:lastModifiedBy>
  <cp:revision>1</cp:revision>
  <dcterms:created xsi:type="dcterms:W3CDTF">2024-01-11T11:28:00Z</dcterms:created>
  <dcterms:modified xsi:type="dcterms:W3CDTF">2024-01-11T11:29:00Z</dcterms:modified>
</cp:coreProperties>
</file>