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9F" w:rsidRPr="00D6529F" w:rsidRDefault="00D6529F" w:rsidP="00627736">
      <w:pPr>
        <w:pStyle w:val="2"/>
      </w:pPr>
      <w:bookmarkStart w:id="0" w:name="_GoBack"/>
      <w:bookmarkEnd w:id="0"/>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tbl>
      <w:tblPr>
        <w:tblpPr w:leftFromText="187" w:rightFromText="187" w:horzAnchor="margin" w:tblpXSpec="center" w:tblpY="2881"/>
        <w:tblW w:w="4000" w:type="pct"/>
        <w:tblBorders>
          <w:left w:val="single" w:sz="18" w:space="0" w:color="E78355" w:themeColor="accent1"/>
        </w:tblBorders>
        <w:tblLook w:val="04A0" w:firstRow="1" w:lastRow="0" w:firstColumn="1" w:lastColumn="0" w:noHBand="0" w:noVBand="1"/>
      </w:tblPr>
      <w:tblGrid>
        <w:gridCol w:w="7657"/>
      </w:tblGrid>
      <w:tr w:rsidR="00E41EAF" w:rsidTr="00E41EAF">
        <w:trPr>
          <w:trHeight w:val="2422"/>
        </w:trPr>
        <w:tc>
          <w:tcPr>
            <w:tcW w:w="7668" w:type="dxa"/>
          </w:tcPr>
          <w:sdt>
            <w:sdtPr>
              <w:rPr>
                <w:rFonts w:asciiTheme="majorHAnsi" w:eastAsiaTheme="majorEastAsia" w:hAnsiTheme="majorHAnsi" w:cstheme="majorBidi"/>
                <w:b/>
                <w:sz w:val="28"/>
                <w:szCs w:val="28"/>
                <w:lang w:eastAsia="zh-CN"/>
              </w:rPr>
              <w:alias w:val="Название"/>
              <w:id w:val="13406919"/>
              <w:dataBinding w:prefixMappings="xmlns:ns0='http://schemas.openxmlformats.org/package/2006/metadata/core-properties' xmlns:ns1='http://purl.org/dc/elements/1.1/'" w:xpath="/ns0:coreProperties[1]/ns1:title[1]" w:storeItemID="{6C3C8BC8-F283-45AE-878A-BAB7291924A1}"/>
              <w:text/>
            </w:sdtPr>
            <w:sdtContent>
              <w:p w:rsidR="00E41EAF" w:rsidRPr="000578CB" w:rsidRDefault="00552162" w:rsidP="00E41EAF">
                <w:pPr>
                  <w:pStyle w:val="ad"/>
                  <w:spacing w:line="276" w:lineRule="auto"/>
                  <w:rPr>
                    <w:rFonts w:ascii="Times New Roman" w:eastAsiaTheme="majorEastAsia" w:hAnsi="Times New Roman" w:cs="Times New Roman"/>
                    <w:b/>
                    <w:color w:val="E78355" w:themeColor="accent1"/>
                    <w:sz w:val="32"/>
                    <w:szCs w:val="32"/>
                  </w:rPr>
                </w:pPr>
                <w:r>
                  <w:rPr>
                    <w:rFonts w:asciiTheme="majorHAnsi" w:eastAsiaTheme="majorEastAsia" w:hAnsiTheme="majorHAnsi" w:cstheme="majorBidi"/>
                    <w:b/>
                    <w:sz w:val="28"/>
                    <w:szCs w:val="28"/>
                    <w:lang w:eastAsia="zh-CN"/>
                  </w:rPr>
                  <w:t>Отчет о проведении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( 1этап)  Иваново, 2022</w:t>
                </w:r>
              </w:p>
            </w:sdtContent>
          </w:sdt>
        </w:tc>
      </w:tr>
    </w:tbl>
    <w:p w:rsidR="00E41EAF" w:rsidRDefault="00E41EAF" w:rsidP="00E41EAF"/>
    <w:p w:rsidR="00E41EAF" w:rsidRDefault="00E41EAF" w:rsidP="00E41EAF"/>
    <w:tbl>
      <w:tblPr>
        <w:tblpPr w:leftFromText="187" w:rightFromText="187" w:horzAnchor="margin" w:tblpXSpec="center" w:tblpYSpec="bottom"/>
        <w:tblW w:w="4000" w:type="pct"/>
        <w:tblLook w:val="04A0" w:firstRow="1" w:lastRow="0" w:firstColumn="1" w:lastColumn="0" w:noHBand="0" w:noVBand="1"/>
      </w:tblPr>
      <w:tblGrid>
        <w:gridCol w:w="7668"/>
      </w:tblGrid>
      <w:tr w:rsidR="00E41EAF" w:rsidTr="00E41EAF">
        <w:tc>
          <w:tcPr>
            <w:tcW w:w="7672" w:type="dxa"/>
            <w:tcMar>
              <w:top w:w="216" w:type="dxa"/>
              <w:left w:w="115" w:type="dxa"/>
              <w:bottom w:w="216" w:type="dxa"/>
              <w:right w:w="115" w:type="dxa"/>
            </w:tcMar>
          </w:tcPr>
          <w:p w:rsidR="00E41EAF" w:rsidRPr="00661790" w:rsidRDefault="00E41EAF" w:rsidP="00E41EAF">
            <w:pPr>
              <w:pStyle w:val="ad"/>
              <w:jc w:val="center"/>
              <w:rPr>
                <w:rFonts w:ascii="Times New Roman" w:hAnsi="Times New Roman" w:cs="Times New Roman"/>
                <w:b/>
                <w:sz w:val="24"/>
                <w:szCs w:val="24"/>
                <w:lang w:val="en-US"/>
              </w:rPr>
            </w:pPr>
            <w:r>
              <w:rPr>
                <w:rFonts w:ascii="Times New Roman" w:hAnsi="Times New Roman" w:cs="Times New Roman"/>
                <w:b/>
                <w:sz w:val="24"/>
                <w:szCs w:val="24"/>
              </w:rPr>
              <w:t>Иваново, 202</w:t>
            </w:r>
            <w:r>
              <w:rPr>
                <w:rFonts w:ascii="Times New Roman" w:hAnsi="Times New Roman" w:cs="Times New Roman"/>
                <w:b/>
                <w:sz w:val="24"/>
                <w:szCs w:val="24"/>
                <w:lang w:val="en-US"/>
              </w:rPr>
              <w:t>2</w:t>
            </w:r>
          </w:p>
        </w:tc>
      </w:tr>
    </w:tbl>
    <w:p w:rsidR="00E41EAF" w:rsidRDefault="00E41EAF" w:rsidP="00E41EAF"/>
    <w:p w:rsidR="00E41EAF" w:rsidRDefault="00E41EAF" w:rsidP="00E41EAF">
      <w:pPr>
        <w:rPr>
          <w:bCs/>
          <w:lang w:eastAsia="ru-RU"/>
        </w:rPr>
      </w:pPr>
      <w:r>
        <w:rPr>
          <w:bCs/>
          <w:lang w:eastAsia="ru-RU"/>
        </w:rPr>
        <w:br w:type="page"/>
      </w:r>
    </w:p>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EndPr>
        <w:rPr>
          <w:rFonts w:asciiTheme="minorHAnsi" w:eastAsiaTheme="minorHAnsi" w:hAnsiTheme="minorHAnsi" w:cstheme="minorBidi"/>
          <w:sz w:val="22"/>
          <w:szCs w:val="22"/>
          <w:lang w:eastAsia="en-US"/>
        </w:rPr>
      </w:sdtEndPr>
      <w:sdtContent>
        <w:p w:rsidR="00E41EAF" w:rsidRPr="00EE2B3D" w:rsidRDefault="00E41EAF" w:rsidP="00E41EAF">
          <w:pPr>
            <w:pStyle w:val="a3"/>
            <w:rPr>
              <w:color w:val="auto"/>
            </w:rPr>
          </w:pPr>
          <w:r w:rsidRPr="00EE2B3D">
            <w:rPr>
              <w:color w:val="auto"/>
            </w:rPr>
            <w:t>Оглавление</w:t>
          </w:r>
        </w:p>
        <w:p w:rsidR="00E41EAF" w:rsidRPr="00D6527B" w:rsidRDefault="00A31208">
          <w:pPr>
            <w:pStyle w:val="11"/>
            <w:tabs>
              <w:tab w:val="right" w:leader="dot" w:pos="9345"/>
            </w:tabs>
            <w:rPr>
              <w:rFonts w:ascii="Times New Roman" w:eastAsiaTheme="minorEastAsia" w:hAnsi="Times New Roman" w:cs="Times New Roman"/>
              <w:noProof/>
              <w:lang w:eastAsia="ru-RU"/>
            </w:rPr>
          </w:pPr>
          <w:r w:rsidRPr="00D6527B">
            <w:rPr>
              <w:rFonts w:ascii="Times New Roman" w:hAnsi="Times New Roman" w:cs="Times New Roman"/>
            </w:rPr>
            <w:fldChar w:fldCharType="begin"/>
          </w:r>
          <w:r w:rsidR="00E41EAF" w:rsidRPr="00D6527B">
            <w:rPr>
              <w:rFonts w:ascii="Times New Roman" w:hAnsi="Times New Roman" w:cs="Times New Roman"/>
            </w:rPr>
            <w:instrText xml:space="preserve"> TOC \o "1-3" \h \z \u </w:instrText>
          </w:r>
          <w:r w:rsidRPr="00D6527B">
            <w:rPr>
              <w:rFonts w:ascii="Times New Roman" w:hAnsi="Times New Roman" w:cs="Times New Roman"/>
            </w:rPr>
            <w:fldChar w:fldCharType="separate"/>
          </w:r>
          <w:hyperlink w:anchor="_Toc122985365" w:history="1">
            <w:r w:rsidR="00E41EAF" w:rsidRPr="00D6527B">
              <w:rPr>
                <w:rStyle w:val="a7"/>
                <w:rFonts w:ascii="Times New Roman" w:hAnsi="Times New Roman" w:cs="Times New Roman"/>
                <w:noProof/>
              </w:rPr>
              <w:t>1. Методика проведения подготовительного этапа исследования качества оказания государственных и муниципальных услуг в ИОГВ и ОМСУ Ивановской области</w:t>
            </w:r>
            <w:r w:rsidR="00E41EAF" w:rsidRPr="00D6527B">
              <w:rPr>
                <w:rFonts w:ascii="Times New Roman" w:hAnsi="Times New Roman" w:cs="Times New Roman"/>
                <w:noProof/>
                <w:webHidden/>
              </w:rPr>
              <w:tab/>
            </w:r>
            <w:r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_Toc122985365 \h </w:instrText>
            </w:r>
            <w:r w:rsidRPr="00D6527B">
              <w:rPr>
                <w:rFonts w:ascii="Times New Roman" w:hAnsi="Times New Roman" w:cs="Times New Roman"/>
                <w:noProof/>
                <w:webHidden/>
              </w:rPr>
            </w:r>
            <w:r w:rsidRPr="00D6527B">
              <w:rPr>
                <w:rFonts w:ascii="Times New Roman" w:hAnsi="Times New Roman" w:cs="Times New Roman"/>
                <w:noProof/>
                <w:webHidden/>
              </w:rPr>
              <w:fldChar w:fldCharType="separate"/>
            </w:r>
            <w:r w:rsidR="00D6527B">
              <w:rPr>
                <w:rFonts w:ascii="Times New Roman" w:hAnsi="Times New Roman" w:cs="Times New Roman"/>
                <w:noProof/>
                <w:webHidden/>
              </w:rPr>
              <w:t>3</w:t>
            </w:r>
            <w:r w:rsidRPr="00D6527B">
              <w:rPr>
                <w:rFonts w:ascii="Times New Roman" w:hAnsi="Times New Roman" w:cs="Times New Roman"/>
                <w:noProof/>
                <w:webHidden/>
              </w:rPr>
              <w:fldChar w:fldCharType="end"/>
            </w:r>
          </w:hyperlink>
        </w:p>
        <w:p w:rsidR="00E41EAF" w:rsidRPr="00D6527B" w:rsidRDefault="00627736">
          <w:pPr>
            <w:pStyle w:val="11"/>
            <w:tabs>
              <w:tab w:val="right" w:leader="dot" w:pos="9345"/>
            </w:tabs>
            <w:rPr>
              <w:rFonts w:ascii="Times New Roman" w:eastAsiaTheme="minorEastAsia" w:hAnsi="Times New Roman" w:cs="Times New Roman"/>
              <w:noProof/>
              <w:lang w:eastAsia="ru-RU"/>
            </w:rPr>
          </w:pPr>
          <w:hyperlink w:anchor="_Toc122985366" w:history="1">
            <w:r w:rsidR="00E41EAF" w:rsidRPr="00D6527B">
              <w:rPr>
                <w:rStyle w:val="a7"/>
                <w:rFonts w:ascii="Times New Roman" w:hAnsi="Times New Roman" w:cs="Times New Roman"/>
                <w:noProof/>
              </w:rPr>
              <w:t>1.1. Тема подготовительного этапа мониторинга</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_Toc122985366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3</w:t>
            </w:r>
            <w:r w:rsidR="00A31208" w:rsidRPr="00D6527B">
              <w:rPr>
                <w:rFonts w:ascii="Times New Roman" w:hAnsi="Times New Roman" w:cs="Times New Roman"/>
                <w:noProof/>
                <w:webHidden/>
              </w:rPr>
              <w:fldChar w:fldCharType="end"/>
            </w:r>
          </w:hyperlink>
        </w:p>
        <w:p w:rsidR="00E41EAF" w:rsidRPr="00D6527B" w:rsidRDefault="00627736">
          <w:pPr>
            <w:pStyle w:val="11"/>
            <w:tabs>
              <w:tab w:val="right" w:leader="dot" w:pos="9345"/>
            </w:tabs>
            <w:rPr>
              <w:rFonts w:ascii="Times New Roman" w:eastAsiaTheme="minorEastAsia" w:hAnsi="Times New Roman" w:cs="Times New Roman"/>
              <w:noProof/>
              <w:lang w:eastAsia="ru-RU"/>
            </w:rPr>
          </w:pPr>
          <w:hyperlink w:anchor="_Toc122985367" w:history="1">
            <w:r w:rsidR="00E41EAF" w:rsidRPr="00D6527B">
              <w:rPr>
                <w:rStyle w:val="a7"/>
                <w:rFonts w:ascii="Times New Roman" w:hAnsi="Times New Roman" w:cs="Times New Roman"/>
                <w:noProof/>
              </w:rPr>
              <w:t>1.2.  Правовые основания для подготовительного этапа мониторинга</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_Toc122985367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3</w:t>
            </w:r>
            <w:r w:rsidR="00A31208" w:rsidRPr="00D6527B">
              <w:rPr>
                <w:rFonts w:ascii="Times New Roman" w:hAnsi="Times New Roman" w:cs="Times New Roman"/>
                <w:noProof/>
                <w:webHidden/>
              </w:rPr>
              <w:fldChar w:fldCharType="end"/>
            </w:r>
          </w:hyperlink>
        </w:p>
        <w:p w:rsidR="00E41EAF" w:rsidRPr="00D6527B" w:rsidRDefault="00627736">
          <w:pPr>
            <w:pStyle w:val="11"/>
            <w:tabs>
              <w:tab w:val="right" w:leader="dot" w:pos="9345"/>
            </w:tabs>
            <w:rPr>
              <w:rFonts w:ascii="Times New Roman" w:eastAsiaTheme="minorEastAsia" w:hAnsi="Times New Roman" w:cs="Times New Roman"/>
              <w:noProof/>
              <w:lang w:eastAsia="ru-RU"/>
            </w:rPr>
          </w:pPr>
          <w:hyperlink w:anchor="_Toc122985368" w:history="1">
            <w:r w:rsidR="00E41EAF" w:rsidRPr="00D6527B">
              <w:rPr>
                <w:rStyle w:val="a7"/>
                <w:rFonts w:ascii="Times New Roman" w:hAnsi="Times New Roman" w:cs="Times New Roman"/>
                <w:noProof/>
              </w:rPr>
              <w:t>1.3. Цель подготовительного этапа мониторинга</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_Toc122985368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5</w:t>
            </w:r>
            <w:r w:rsidR="00A31208" w:rsidRPr="00D6527B">
              <w:rPr>
                <w:rFonts w:ascii="Times New Roman" w:hAnsi="Times New Roman" w:cs="Times New Roman"/>
                <w:noProof/>
                <w:webHidden/>
              </w:rPr>
              <w:fldChar w:fldCharType="end"/>
            </w:r>
          </w:hyperlink>
        </w:p>
        <w:p w:rsidR="00E41EAF" w:rsidRPr="00D6527B" w:rsidRDefault="00627736">
          <w:pPr>
            <w:pStyle w:val="11"/>
            <w:tabs>
              <w:tab w:val="right" w:leader="dot" w:pos="9345"/>
            </w:tabs>
            <w:rPr>
              <w:rFonts w:ascii="Times New Roman" w:eastAsiaTheme="minorEastAsia" w:hAnsi="Times New Roman" w:cs="Times New Roman"/>
              <w:noProof/>
              <w:lang w:eastAsia="ru-RU"/>
            </w:rPr>
          </w:pPr>
          <w:hyperlink w:anchor="_Toc122985369" w:history="1">
            <w:r w:rsidR="00E41EAF" w:rsidRPr="00D6527B">
              <w:rPr>
                <w:rStyle w:val="a7"/>
                <w:rFonts w:ascii="Times New Roman" w:hAnsi="Times New Roman" w:cs="Times New Roman"/>
                <w:noProof/>
              </w:rPr>
              <w:t>1.4. Задачи подготовительного этапа мониторинга</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_Toc122985369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6</w:t>
            </w:r>
            <w:r w:rsidR="00A31208" w:rsidRPr="00D6527B">
              <w:rPr>
                <w:rFonts w:ascii="Times New Roman" w:hAnsi="Times New Roman" w:cs="Times New Roman"/>
                <w:noProof/>
                <w:webHidden/>
              </w:rPr>
              <w:fldChar w:fldCharType="end"/>
            </w:r>
          </w:hyperlink>
        </w:p>
        <w:p w:rsidR="00E41EAF" w:rsidRPr="00D6527B" w:rsidRDefault="00627736">
          <w:pPr>
            <w:pStyle w:val="11"/>
            <w:tabs>
              <w:tab w:val="right" w:leader="dot" w:pos="9345"/>
            </w:tabs>
            <w:rPr>
              <w:rFonts w:ascii="Times New Roman" w:eastAsiaTheme="minorEastAsia" w:hAnsi="Times New Roman" w:cs="Times New Roman"/>
              <w:noProof/>
              <w:lang w:eastAsia="ru-RU"/>
            </w:rPr>
          </w:pPr>
          <w:hyperlink w:anchor="_Toc122985370" w:history="1">
            <w:r w:rsidR="00E41EAF" w:rsidRPr="00D6527B">
              <w:rPr>
                <w:rStyle w:val="a7"/>
                <w:rFonts w:ascii="Times New Roman" w:hAnsi="Times New Roman" w:cs="Times New Roman"/>
                <w:noProof/>
              </w:rPr>
              <w:t>1.5. Объект мониторинга</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_Toc122985370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7</w:t>
            </w:r>
            <w:r w:rsidR="00A31208" w:rsidRPr="00D6527B">
              <w:rPr>
                <w:rFonts w:ascii="Times New Roman" w:hAnsi="Times New Roman" w:cs="Times New Roman"/>
                <w:noProof/>
                <w:webHidden/>
              </w:rPr>
              <w:fldChar w:fldCharType="end"/>
            </w:r>
          </w:hyperlink>
        </w:p>
        <w:p w:rsidR="00E41EAF" w:rsidRPr="00D6527B" w:rsidRDefault="00627736">
          <w:pPr>
            <w:pStyle w:val="11"/>
            <w:tabs>
              <w:tab w:val="right" w:leader="dot" w:pos="9345"/>
            </w:tabs>
            <w:rPr>
              <w:rFonts w:ascii="Times New Roman" w:eastAsiaTheme="minorEastAsia" w:hAnsi="Times New Roman" w:cs="Times New Roman"/>
              <w:noProof/>
              <w:lang w:eastAsia="ru-RU"/>
            </w:rPr>
          </w:pPr>
          <w:hyperlink w:anchor="_Toc122985371" w:history="1">
            <w:r w:rsidR="00E41EAF" w:rsidRPr="00D6527B">
              <w:rPr>
                <w:rStyle w:val="a7"/>
                <w:rFonts w:ascii="Times New Roman" w:hAnsi="Times New Roman" w:cs="Times New Roman"/>
                <w:noProof/>
              </w:rPr>
              <w:t>1.6. Предмет мониторинга</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_Toc122985371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7</w:t>
            </w:r>
            <w:r w:rsidR="00A31208" w:rsidRPr="00D6527B">
              <w:rPr>
                <w:rFonts w:ascii="Times New Roman" w:hAnsi="Times New Roman" w:cs="Times New Roman"/>
                <w:noProof/>
                <w:webHidden/>
              </w:rPr>
              <w:fldChar w:fldCharType="end"/>
            </w:r>
          </w:hyperlink>
        </w:p>
        <w:p w:rsidR="00E41EAF" w:rsidRPr="00D6527B" w:rsidRDefault="00627736">
          <w:pPr>
            <w:pStyle w:val="11"/>
            <w:tabs>
              <w:tab w:val="right" w:leader="dot" w:pos="9345"/>
            </w:tabs>
            <w:rPr>
              <w:rFonts w:ascii="Times New Roman" w:eastAsiaTheme="minorEastAsia" w:hAnsi="Times New Roman" w:cs="Times New Roman"/>
              <w:noProof/>
              <w:lang w:eastAsia="ru-RU"/>
            </w:rPr>
          </w:pPr>
          <w:hyperlink w:anchor="_Toc122985372" w:history="1">
            <w:r w:rsidR="00E41EAF" w:rsidRPr="00D6527B">
              <w:rPr>
                <w:rStyle w:val="a7"/>
                <w:rFonts w:ascii="Times New Roman" w:hAnsi="Times New Roman" w:cs="Times New Roman"/>
                <w:noProof/>
              </w:rPr>
              <w:t>1.7. Применяемые методики сбора информации</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_Toc122985372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7</w:t>
            </w:r>
            <w:r w:rsidR="00A31208" w:rsidRPr="00D6527B">
              <w:rPr>
                <w:rFonts w:ascii="Times New Roman" w:hAnsi="Times New Roman" w:cs="Times New Roman"/>
                <w:noProof/>
                <w:webHidden/>
              </w:rPr>
              <w:fldChar w:fldCharType="end"/>
            </w:r>
          </w:hyperlink>
        </w:p>
        <w:p w:rsidR="00E41EAF" w:rsidRPr="00D6527B" w:rsidRDefault="00627736">
          <w:pPr>
            <w:pStyle w:val="11"/>
            <w:tabs>
              <w:tab w:val="right" w:leader="dot" w:pos="9345"/>
            </w:tabs>
            <w:rPr>
              <w:rFonts w:ascii="Times New Roman" w:eastAsiaTheme="minorEastAsia" w:hAnsi="Times New Roman" w:cs="Times New Roman"/>
              <w:noProof/>
              <w:lang w:eastAsia="ru-RU"/>
            </w:rPr>
          </w:pPr>
          <w:hyperlink w:anchor="_Toc122985373" w:history="1">
            <w:r w:rsidR="00E41EAF" w:rsidRPr="00D6527B">
              <w:rPr>
                <w:rStyle w:val="a7"/>
                <w:rFonts w:ascii="Times New Roman" w:hAnsi="Times New Roman" w:cs="Times New Roman"/>
                <w:noProof/>
              </w:rPr>
              <w:t>2. Результаты исследования</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_Toc122985373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8</w:t>
            </w:r>
            <w:r w:rsidR="00A31208" w:rsidRPr="00D6527B">
              <w:rPr>
                <w:rFonts w:ascii="Times New Roman" w:hAnsi="Times New Roman" w:cs="Times New Roman"/>
                <w:noProof/>
                <w:webHidden/>
              </w:rPr>
              <w:fldChar w:fldCharType="end"/>
            </w:r>
          </w:hyperlink>
        </w:p>
        <w:p w:rsidR="00E41EAF" w:rsidRPr="00D6527B" w:rsidRDefault="00627736">
          <w:pPr>
            <w:pStyle w:val="21"/>
            <w:tabs>
              <w:tab w:val="left" w:pos="880"/>
              <w:tab w:val="right" w:leader="dot" w:pos="9345"/>
            </w:tabs>
            <w:rPr>
              <w:rFonts w:ascii="Times New Roman" w:eastAsiaTheme="minorEastAsia" w:hAnsi="Times New Roman" w:cs="Times New Roman"/>
              <w:noProof/>
              <w:lang w:eastAsia="ru-RU"/>
            </w:rPr>
          </w:pPr>
          <w:hyperlink w:anchor="_Toc122985374" w:history="1">
            <w:r w:rsidR="00E41EAF" w:rsidRPr="00D6527B">
              <w:rPr>
                <w:rStyle w:val="a7"/>
                <w:rFonts w:ascii="Times New Roman" w:hAnsi="Times New Roman" w:cs="Times New Roman"/>
                <w:noProof/>
              </w:rPr>
              <w:t>2.1.</w:t>
            </w:r>
            <w:r w:rsidR="00E41EAF" w:rsidRPr="00D6527B">
              <w:rPr>
                <w:rFonts w:ascii="Times New Roman" w:eastAsiaTheme="minorEastAsia" w:hAnsi="Times New Roman" w:cs="Times New Roman"/>
                <w:noProof/>
                <w:lang w:eastAsia="ru-RU"/>
              </w:rPr>
              <w:tab/>
            </w:r>
            <w:r w:rsidR="00E41EAF" w:rsidRPr="00D6527B">
              <w:rPr>
                <w:rStyle w:val="a7"/>
                <w:rFonts w:ascii="Times New Roman" w:hAnsi="Times New Roman" w:cs="Times New Roman"/>
                <w:noProof/>
              </w:rPr>
              <w:t>Мониторинг услуг, оказываемых органами местного самоуправления</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_Toc122985374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9</w:t>
            </w:r>
            <w:r w:rsidR="00A31208" w:rsidRPr="00D6527B">
              <w:rPr>
                <w:rFonts w:ascii="Times New Roman" w:hAnsi="Times New Roman" w:cs="Times New Roman"/>
                <w:noProof/>
                <w:webHidden/>
              </w:rPr>
              <w:fldChar w:fldCharType="end"/>
            </w:r>
          </w:hyperlink>
        </w:p>
        <w:p w:rsidR="00E41EAF" w:rsidRPr="00D6527B" w:rsidRDefault="00627736">
          <w:pPr>
            <w:pStyle w:val="21"/>
            <w:tabs>
              <w:tab w:val="left" w:pos="880"/>
              <w:tab w:val="right" w:leader="dot" w:pos="9345"/>
            </w:tabs>
            <w:rPr>
              <w:rFonts w:ascii="Times New Roman" w:eastAsiaTheme="minorEastAsia" w:hAnsi="Times New Roman" w:cs="Times New Roman"/>
              <w:noProof/>
              <w:lang w:eastAsia="ru-RU"/>
            </w:rPr>
          </w:pPr>
          <w:hyperlink w:anchor="_Toc122985375" w:history="1">
            <w:r w:rsidR="00E41EAF" w:rsidRPr="00D6527B">
              <w:rPr>
                <w:rStyle w:val="a7"/>
                <w:rFonts w:ascii="Times New Roman" w:hAnsi="Times New Roman" w:cs="Times New Roman"/>
                <w:noProof/>
              </w:rPr>
              <w:t>2.2.</w:t>
            </w:r>
            <w:r w:rsidR="00E41EAF" w:rsidRPr="00D6527B">
              <w:rPr>
                <w:rFonts w:ascii="Times New Roman" w:eastAsiaTheme="minorEastAsia" w:hAnsi="Times New Roman" w:cs="Times New Roman"/>
                <w:noProof/>
                <w:lang w:eastAsia="ru-RU"/>
              </w:rPr>
              <w:tab/>
            </w:r>
            <w:r w:rsidR="00E41EAF" w:rsidRPr="00D6527B">
              <w:rPr>
                <w:rStyle w:val="a7"/>
                <w:rFonts w:ascii="Times New Roman" w:hAnsi="Times New Roman" w:cs="Times New Roman"/>
                <w:noProof/>
              </w:rPr>
              <w:t>Мониторинг услуг, оказываемых исполнительными органами государственной власти</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_Toc122985375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18</w:t>
            </w:r>
            <w:r w:rsidR="00A31208" w:rsidRPr="00D6527B">
              <w:rPr>
                <w:rFonts w:ascii="Times New Roman" w:hAnsi="Times New Roman" w:cs="Times New Roman"/>
                <w:noProof/>
                <w:webHidden/>
              </w:rPr>
              <w:fldChar w:fldCharType="end"/>
            </w:r>
          </w:hyperlink>
        </w:p>
        <w:p w:rsidR="00E41EAF" w:rsidRPr="00D6527B" w:rsidRDefault="00627736">
          <w:pPr>
            <w:pStyle w:val="21"/>
            <w:tabs>
              <w:tab w:val="left" w:pos="880"/>
              <w:tab w:val="right" w:leader="dot" w:pos="9345"/>
            </w:tabs>
            <w:rPr>
              <w:rFonts w:ascii="Times New Roman" w:eastAsiaTheme="minorEastAsia" w:hAnsi="Times New Roman" w:cs="Times New Roman"/>
              <w:noProof/>
              <w:lang w:eastAsia="ru-RU"/>
            </w:rPr>
          </w:pPr>
          <w:hyperlink w:anchor="_Toc122985376" w:history="1">
            <w:r w:rsidR="00E41EAF" w:rsidRPr="00D6527B">
              <w:rPr>
                <w:rStyle w:val="a7"/>
                <w:rFonts w:ascii="Times New Roman" w:hAnsi="Times New Roman" w:cs="Times New Roman"/>
                <w:noProof/>
              </w:rPr>
              <w:t>2.3.</w:t>
            </w:r>
            <w:r w:rsidR="00E41EAF" w:rsidRPr="00D6527B">
              <w:rPr>
                <w:rFonts w:ascii="Times New Roman" w:eastAsiaTheme="minorEastAsia" w:hAnsi="Times New Roman" w:cs="Times New Roman"/>
                <w:noProof/>
                <w:lang w:eastAsia="ru-RU"/>
              </w:rPr>
              <w:tab/>
            </w:r>
            <w:r w:rsidR="00E41EAF" w:rsidRPr="00D6527B">
              <w:rPr>
                <w:rStyle w:val="a7"/>
                <w:rFonts w:ascii="Times New Roman" w:hAnsi="Times New Roman" w:cs="Times New Roman"/>
                <w:noProof/>
              </w:rPr>
              <w:t>Типовой перечень государственных и муниципальных услуг, подлежащих оказанию на территории Ивановской области</w:t>
            </w:r>
            <w:r w:rsidR="00E41EAF" w:rsidRPr="00D6527B">
              <w:rPr>
                <w:rFonts w:ascii="Times New Roman" w:hAnsi="Times New Roman" w:cs="Times New Roman"/>
                <w:noProof/>
                <w:webHidden/>
              </w:rPr>
              <w:tab/>
            </w:r>
            <w:r w:rsidR="00A31208" w:rsidRPr="00D6527B">
              <w:rPr>
                <w:rFonts w:ascii="Times New Roman" w:hAnsi="Times New Roman" w:cs="Times New Roman"/>
                <w:noProof/>
                <w:webHidden/>
              </w:rPr>
              <w:fldChar w:fldCharType="begin"/>
            </w:r>
            <w:r w:rsidR="00E41EAF" w:rsidRPr="00D6527B">
              <w:rPr>
                <w:rFonts w:ascii="Times New Roman" w:hAnsi="Times New Roman" w:cs="Times New Roman"/>
                <w:noProof/>
                <w:webHidden/>
              </w:rPr>
              <w:instrText xml:space="preserve"> PAGEREF _Toc122985376 \h </w:instrText>
            </w:r>
            <w:r w:rsidR="00A31208" w:rsidRPr="00D6527B">
              <w:rPr>
                <w:rFonts w:ascii="Times New Roman" w:hAnsi="Times New Roman" w:cs="Times New Roman"/>
                <w:noProof/>
                <w:webHidden/>
              </w:rPr>
            </w:r>
            <w:r w:rsidR="00A31208" w:rsidRPr="00D6527B">
              <w:rPr>
                <w:rFonts w:ascii="Times New Roman" w:hAnsi="Times New Roman" w:cs="Times New Roman"/>
                <w:noProof/>
                <w:webHidden/>
              </w:rPr>
              <w:fldChar w:fldCharType="separate"/>
            </w:r>
            <w:r w:rsidR="00D6527B">
              <w:rPr>
                <w:rFonts w:ascii="Times New Roman" w:hAnsi="Times New Roman" w:cs="Times New Roman"/>
                <w:noProof/>
                <w:webHidden/>
              </w:rPr>
              <w:t>21</w:t>
            </w:r>
            <w:r w:rsidR="00A31208" w:rsidRPr="00D6527B">
              <w:rPr>
                <w:rFonts w:ascii="Times New Roman" w:hAnsi="Times New Roman" w:cs="Times New Roman"/>
                <w:noProof/>
                <w:webHidden/>
              </w:rPr>
              <w:fldChar w:fldCharType="end"/>
            </w:r>
          </w:hyperlink>
        </w:p>
        <w:p w:rsidR="00E41EAF" w:rsidRDefault="00A31208" w:rsidP="00E41EAF">
          <w:r w:rsidRPr="00D6527B">
            <w:rPr>
              <w:rFonts w:ascii="Times New Roman" w:hAnsi="Times New Roman" w:cs="Times New Roman"/>
              <w:b/>
              <w:bCs/>
            </w:rPr>
            <w:fldChar w:fldCharType="end"/>
          </w:r>
        </w:p>
      </w:sdtContent>
    </w:sdt>
    <w:p w:rsidR="00E41EAF" w:rsidRDefault="00E41EAF" w:rsidP="00E41EAF">
      <w:pPr>
        <w:spacing w:line="300" w:lineRule="auto"/>
        <w:ind w:firstLine="540"/>
        <w:jc w:val="both"/>
        <w:rPr>
          <w:bCs/>
          <w:lang w:eastAsia="ru-RU"/>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D6529F" w:rsidRPr="00D6529F" w:rsidRDefault="00D6529F" w:rsidP="00D6529F">
      <w:pPr>
        <w:jc w:val="center"/>
        <w:rPr>
          <w:rFonts w:ascii="Times New Roman" w:hAnsi="Times New Roman" w:cs="Times New Roman"/>
        </w:rPr>
      </w:pPr>
    </w:p>
    <w:p w:rsidR="00AF5E46" w:rsidRPr="00AF5E46" w:rsidRDefault="00AF5E46" w:rsidP="00AF5E46">
      <w:pPr>
        <w:pStyle w:val="1"/>
        <w:pageBreakBefore/>
        <w:spacing w:after="240"/>
        <w:rPr>
          <w:rFonts w:ascii="Times New Roman" w:hAnsi="Times New Roman" w:cs="Times New Roman"/>
          <w:color w:val="auto"/>
        </w:rPr>
      </w:pPr>
      <w:bookmarkStart w:id="1" w:name="_Toc113441612"/>
      <w:bookmarkStart w:id="2" w:name="_Toc122985365"/>
      <w:bookmarkStart w:id="3" w:name="_Toc403609278"/>
      <w:bookmarkStart w:id="4" w:name="_Toc403614300"/>
      <w:r w:rsidRPr="00AF5E46">
        <w:rPr>
          <w:rFonts w:ascii="Times New Roman" w:hAnsi="Times New Roman" w:cs="Times New Roman"/>
          <w:color w:val="auto"/>
        </w:rPr>
        <w:lastRenderedPageBreak/>
        <w:t>1. Методика проведения подготовительного этапа исследования качества оказания государственных и муниципальных услуг в ИОГВ и ОМСУ Ивановской области</w:t>
      </w:r>
      <w:bookmarkEnd w:id="1"/>
      <w:bookmarkEnd w:id="2"/>
    </w:p>
    <w:p w:rsidR="00AF5E46" w:rsidRPr="00AF5E46" w:rsidRDefault="00AF5E46" w:rsidP="00AF5E46">
      <w:pPr>
        <w:pStyle w:val="1"/>
        <w:keepNext w:val="0"/>
        <w:spacing w:before="0" w:after="240"/>
        <w:rPr>
          <w:rFonts w:ascii="Times New Roman" w:hAnsi="Times New Roman" w:cs="Times New Roman"/>
          <w:color w:val="auto"/>
        </w:rPr>
      </w:pPr>
      <w:bookmarkStart w:id="5" w:name="_Toc113441613"/>
      <w:bookmarkStart w:id="6" w:name="_Toc122985366"/>
      <w:r w:rsidRPr="00AF5E46">
        <w:rPr>
          <w:rFonts w:ascii="Times New Roman" w:hAnsi="Times New Roman" w:cs="Times New Roman"/>
          <w:color w:val="auto"/>
        </w:rPr>
        <w:t xml:space="preserve">1.1. Тема подготовительного этапа </w:t>
      </w:r>
      <w:bookmarkEnd w:id="3"/>
      <w:bookmarkEnd w:id="4"/>
      <w:r w:rsidRPr="00AF5E46">
        <w:rPr>
          <w:rFonts w:ascii="Times New Roman" w:hAnsi="Times New Roman" w:cs="Times New Roman"/>
          <w:color w:val="auto"/>
        </w:rPr>
        <w:t>мониторинга</w:t>
      </w:r>
      <w:bookmarkEnd w:id="5"/>
      <w:bookmarkEnd w:id="6"/>
    </w:p>
    <w:p w:rsidR="00AF5E46" w:rsidRPr="00AF5E46" w:rsidRDefault="00AF5E46" w:rsidP="00AF5E46">
      <w:pPr>
        <w:spacing w:line="360" w:lineRule="auto"/>
        <w:ind w:firstLine="284"/>
        <w:jc w:val="both"/>
        <w:rPr>
          <w:rFonts w:ascii="Times New Roman" w:hAnsi="Times New Roman" w:cs="Times New Roman"/>
          <w:bCs/>
          <w:color w:val="111111"/>
          <w:sz w:val="28"/>
          <w:szCs w:val="28"/>
        </w:rPr>
      </w:pPr>
      <w:r w:rsidRPr="00AF5E46">
        <w:rPr>
          <w:rFonts w:ascii="Times New Roman" w:eastAsia="Calibri" w:hAnsi="Times New Roman" w:cs="Times New Roman"/>
          <w:sz w:val="28"/>
          <w:szCs w:val="28"/>
        </w:rPr>
        <w:t>Инвентаризация и актуализации</w:t>
      </w:r>
      <w:r w:rsidRPr="00AF5E46">
        <w:rPr>
          <w:rFonts w:ascii="Times New Roman" w:hAnsi="Times New Roman" w:cs="Times New Roman"/>
          <w:sz w:val="28"/>
          <w:szCs w:val="28"/>
        </w:rPr>
        <w:t xml:space="preserve"> сведений, размещенных в региональной государственной информационной системе «Региональный реестр государственных и муниципальных услуг (функций) по Ивановской области» (далее – Региональный реестр).</w:t>
      </w:r>
    </w:p>
    <w:p w:rsidR="00AF5E46" w:rsidRPr="00AF5E46" w:rsidRDefault="00AF5E46" w:rsidP="00AF5E46">
      <w:pPr>
        <w:pStyle w:val="1"/>
        <w:spacing w:before="0" w:after="240"/>
        <w:rPr>
          <w:rFonts w:ascii="Times New Roman" w:hAnsi="Times New Roman" w:cs="Times New Roman"/>
          <w:color w:val="auto"/>
        </w:rPr>
      </w:pPr>
      <w:bookmarkStart w:id="7" w:name="_Toc403609279"/>
      <w:bookmarkStart w:id="8" w:name="_Toc403614301"/>
      <w:bookmarkStart w:id="9" w:name="_Toc113441614"/>
      <w:bookmarkStart w:id="10" w:name="_Toc122985367"/>
      <w:r w:rsidRPr="00AF5E46">
        <w:rPr>
          <w:rFonts w:ascii="Times New Roman" w:hAnsi="Times New Roman" w:cs="Times New Roman"/>
          <w:color w:val="auto"/>
        </w:rPr>
        <w:t>1.2.  Правовые основания</w:t>
      </w:r>
      <w:bookmarkEnd w:id="7"/>
      <w:bookmarkEnd w:id="8"/>
      <w:bookmarkEnd w:id="9"/>
      <w:r w:rsidR="00D6527B">
        <w:rPr>
          <w:rFonts w:ascii="Times New Roman" w:hAnsi="Times New Roman" w:cs="Times New Roman"/>
          <w:color w:val="auto"/>
        </w:rPr>
        <w:t xml:space="preserve"> </w:t>
      </w:r>
      <w:r w:rsidRPr="00AF5E46">
        <w:rPr>
          <w:rFonts w:ascii="Times New Roman" w:hAnsi="Times New Roman" w:cs="Times New Roman"/>
          <w:color w:val="auto"/>
        </w:rPr>
        <w:t>для подготовительного этапа мониторинга</w:t>
      </w:r>
      <w:bookmarkEnd w:id="10"/>
    </w:p>
    <w:p w:rsidR="00AF5E46" w:rsidRPr="00AF5E46" w:rsidRDefault="00AF5E46" w:rsidP="00AF5E46">
      <w:pPr>
        <w:pStyle w:val="ac"/>
        <w:numPr>
          <w:ilvl w:val="0"/>
          <w:numId w:val="6"/>
        </w:numPr>
        <w:spacing w:line="360" w:lineRule="auto"/>
        <w:ind w:left="0" w:firstLine="644"/>
        <w:jc w:val="both"/>
        <w:rPr>
          <w:rFonts w:eastAsia="Calibri"/>
          <w:sz w:val="28"/>
          <w:szCs w:val="28"/>
          <w:lang w:eastAsia="en-US"/>
        </w:rPr>
      </w:pPr>
      <w:r w:rsidRPr="00AF5E46">
        <w:rPr>
          <w:rFonts w:eastAsia="Calibri"/>
          <w:sz w:val="28"/>
          <w:szCs w:val="28"/>
          <w:lang w:eastAsia="en-US"/>
        </w:rPr>
        <w:t>Федеральный закон от 27 июля 2010 года № 210-ФЗ «Об организации предоставления государственных и муниципальных услуг».</w:t>
      </w:r>
    </w:p>
    <w:p w:rsidR="00AF5E46" w:rsidRPr="00AF5E46" w:rsidRDefault="00AF5E46" w:rsidP="00AF5E46">
      <w:pPr>
        <w:pStyle w:val="ac"/>
        <w:numPr>
          <w:ilvl w:val="0"/>
          <w:numId w:val="6"/>
        </w:numPr>
        <w:spacing w:line="360" w:lineRule="auto"/>
        <w:ind w:left="0" w:firstLine="644"/>
        <w:jc w:val="both"/>
        <w:rPr>
          <w:rFonts w:eastAsia="Calibri"/>
          <w:sz w:val="28"/>
          <w:szCs w:val="28"/>
          <w:lang w:eastAsia="en-US"/>
        </w:rPr>
      </w:pPr>
      <w:r w:rsidRPr="00AF5E46">
        <w:rPr>
          <w:rFonts w:eastAsia="Calibri"/>
          <w:sz w:val="28"/>
          <w:szCs w:val="28"/>
          <w:lang w:eastAsia="en-US"/>
        </w:rPr>
        <w:t>Указ Президента Российской Федерации от 7 мая 2012 года № 601 «Об основных направлениях совершенствования системы государственного управления».</w:t>
      </w:r>
    </w:p>
    <w:p w:rsidR="00AF5E46" w:rsidRPr="00AF5E46" w:rsidRDefault="00AF5E46" w:rsidP="00AF5E46">
      <w:pPr>
        <w:pStyle w:val="ac"/>
        <w:numPr>
          <w:ilvl w:val="0"/>
          <w:numId w:val="6"/>
        </w:numPr>
        <w:spacing w:line="360" w:lineRule="auto"/>
        <w:ind w:left="0" w:firstLine="644"/>
        <w:jc w:val="both"/>
        <w:rPr>
          <w:rFonts w:eastAsia="Calibri"/>
          <w:sz w:val="28"/>
          <w:szCs w:val="28"/>
          <w:lang w:eastAsia="en-US"/>
        </w:rPr>
      </w:pPr>
      <w:r w:rsidRPr="00AF5E46">
        <w:rPr>
          <w:rFonts w:eastAsia="Calibri"/>
          <w:sz w:val="28"/>
          <w:szCs w:val="28"/>
          <w:lang w:eastAsia="en-US"/>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5E46" w:rsidRPr="00AF5E46" w:rsidRDefault="00AF5E46" w:rsidP="00AF5E46">
      <w:pPr>
        <w:pStyle w:val="ac"/>
        <w:numPr>
          <w:ilvl w:val="0"/>
          <w:numId w:val="6"/>
        </w:numPr>
        <w:spacing w:line="360" w:lineRule="auto"/>
        <w:ind w:left="0" w:firstLine="644"/>
        <w:jc w:val="both"/>
        <w:rPr>
          <w:rFonts w:eastAsia="Calibri"/>
          <w:sz w:val="28"/>
          <w:szCs w:val="28"/>
          <w:lang w:eastAsia="en-US"/>
        </w:rPr>
      </w:pPr>
      <w:r w:rsidRPr="00AF5E46">
        <w:rPr>
          <w:rFonts w:eastAsia="Calibri"/>
          <w:sz w:val="28"/>
          <w:szCs w:val="28"/>
          <w:lang w:eastAsia="en-US"/>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F5E46" w:rsidRPr="00AF5E46" w:rsidRDefault="00AF5E46" w:rsidP="00AF5E46">
      <w:pPr>
        <w:pStyle w:val="ac"/>
        <w:numPr>
          <w:ilvl w:val="0"/>
          <w:numId w:val="6"/>
        </w:numPr>
        <w:spacing w:line="360" w:lineRule="auto"/>
        <w:ind w:left="0" w:firstLine="644"/>
        <w:jc w:val="both"/>
        <w:rPr>
          <w:rFonts w:eastAsia="Calibri"/>
          <w:sz w:val="28"/>
          <w:szCs w:val="28"/>
          <w:lang w:eastAsia="en-US"/>
        </w:rPr>
      </w:pPr>
      <w:r w:rsidRPr="00AF5E46">
        <w:rPr>
          <w:rFonts w:eastAsia="Calibri"/>
          <w:sz w:val="28"/>
          <w:szCs w:val="28"/>
          <w:lang w:eastAsia="en-US"/>
        </w:rPr>
        <w:t xml:space="preserve">Приказ Министерства экономического развития Российской Федерации (далее – Минэкономразвития России) от 27 декабря 2016 года № 844 «Об утверждении методических рекомендаций по обеспечению </w:t>
      </w:r>
      <w:r w:rsidRPr="00AF5E46">
        <w:rPr>
          <w:rFonts w:eastAsia="Calibri"/>
          <w:sz w:val="28"/>
          <w:szCs w:val="28"/>
          <w:lang w:eastAsia="en-US"/>
        </w:rPr>
        <w:lastRenderedPageBreak/>
        <w:t>деятельности многофункциональных центров предоставления государственных и муниципальных услуг в части функционирования информационных систем многофункциональных центров предоставления государственных и муниципальных услуг, средств безопасности, каналов связи для обеспечения электронного взаимодействия с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при предоставлении государственных и муниципальных услуг;</w:t>
      </w:r>
    </w:p>
    <w:p w:rsidR="00AF5E46" w:rsidRPr="00AF5E46" w:rsidRDefault="00AF5E46" w:rsidP="00AF5E46">
      <w:pPr>
        <w:pStyle w:val="ac"/>
        <w:numPr>
          <w:ilvl w:val="0"/>
          <w:numId w:val="6"/>
        </w:numPr>
        <w:spacing w:line="360" w:lineRule="auto"/>
        <w:ind w:left="0" w:firstLine="644"/>
        <w:jc w:val="both"/>
        <w:rPr>
          <w:rFonts w:eastAsia="Calibri"/>
          <w:sz w:val="28"/>
          <w:szCs w:val="28"/>
          <w:lang w:eastAsia="en-US"/>
        </w:rPr>
      </w:pPr>
      <w:r w:rsidRPr="00AF5E46">
        <w:rPr>
          <w:rFonts w:eastAsia="Calibri"/>
          <w:sz w:val="28"/>
          <w:szCs w:val="28"/>
          <w:lang w:eastAsia="en-US"/>
        </w:rPr>
        <w:t>Письмо Минэкономразвития Российской Федерации от 29 апреля 2011 года № 8863-ОФ/Д09 «О методических рекомендациях по организации проведения мониторинга качества предоставления государственных (муниципальных) услуг».</w:t>
      </w:r>
    </w:p>
    <w:p w:rsidR="00AF5E46" w:rsidRPr="00AF5E46" w:rsidRDefault="00AF5E46" w:rsidP="00AF5E46">
      <w:pPr>
        <w:pStyle w:val="ac"/>
        <w:numPr>
          <w:ilvl w:val="0"/>
          <w:numId w:val="6"/>
        </w:numPr>
        <w:spacing w:line="360" w:lineRule="auto"/>
        <w:ind w:left="0" w:firstLine="644"/>
        <w:jc w:val="both"/>
        <w:rPr>
          <w:rFonts w:eastAsia="Calibri"/>
          <w:sz w:val="28"/>
          <w:szCs w:val="28"/>
          <w:lang w:eastAsia="en-US"/>
        </w:rPr>
      </w:pPr>
      <w:r w:rsidRPr="00AF5E46">
        <w:rPr>
          <w:rFonts w:eastAsia="Calibri"/>
          <w:sz w:val="28"/>
          <w:szCs w:val="28"/>
          <w:lang w:eastAsia="en-US"/>
        </w:rPr>
        <w:t>Постановление Правительства Ивановской области от 13.11.2013 № 456-п «Об утверждении государственной программы Ивановской области «Информационное общество Ивановской области».</w:t>
      </w:r>
    </w:p>
    <w:p w:rsidR="00AF5E46" w:rsidRPr="00AF5E46" w:rsidRDefault="00AF5E46" w:rsidP="00AF5E46">
      <w:pPr>
        <w:pStyle w:val="ac"/>
        <w:numPr>
          <w:ilvl w:val="0"/>
          <w:numId w:val="6"/>
        </w:numPr>
        <w:spacing w:line="360" w:lineRule="auto"/>
        <w:ind w:left="0" w:firstLine="644"/>
        <w:jc w:val="both"/>
        <w:rPr>
          <w:rFonts w:eastAsia="Calibri"/>
          <w:sz w:val="28"/>
          <w:szCs w:val="28"/>
          <w:lang w:eastAsia="en-US"/>
        </w:rPr>
      </w:pPr>
      <w:r w:rsidRPr="00AF5E46">
        <w:rPr>
          <w:rFonts w:eastAsia="Calibri"/>
          <w:sz w:val="28"/>
          <w:szCs w:val="28"/>
          <w:lang w:eastAsia="en-US"/>
        </w:rPr>
        <w:t>Письмо Минэкономразвития Российской Федерации от 28 февраля 2014 года № 3939-ОФ/Д09и «О методике проведения социологического исследования и оценке удовлетворенности граждан Российской Федерации качеством предоставления государственных и муниципальных услуг».</w:t>
      </w:r>
    </w:p>
    <w:p w:rsidR="00AF5E46" w:rsidRPr="00AF5E46" w:rsidRDefault="00AF5E46" w:rsidP="00AF5E46">
      <w:pPr>
        <w:pStyle w:val="ac"/>
        <w:numPr>
          <w:ilvl w:val="0"/>
          <w:numId w:val="6"/>
        </w:numPr>
        <w:spacing w:line="360" w:lineRule="auto"/>
        <w:ind w:left="0" w:firstLine="644"/>
        <w:jc w:val="both"/>
        <w:rPr>
          <w:rFonts w:eastAsia="Calibri"/>
          <w:sz w:val="28"/>
          <w:szCs w:val="28"/>
          <w:lang w:eastAsia="en-US"/>
        </w:rPr>
      </w:pPr>
      <w:r w:rsidRPr="00AF5E46">
        <w:rPr>
          <w:rFonts w:eastAsia="Calibri"/>
          <w:sz w:val="28"/>
          <w:szCs w:val="28"/>
          <w:lang w:eastAsia="en-US"/>
        </w:rPr>
        <w:t>Постановление Правительства РФ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F5E46" w:rsidRPr="00AF5E46" w:rsidRDefault="00AF5E46" w:rsidP="00AF5E46">
      <w:pPr>
        <w:spacing w:line="360" w:lineRule="auto"/>
        <w:ind w:firstLine="644"/>
        <w:jc w:val="both"/>
        <w:rPr>
          <w:rFonts w:ascii="Times New Roman" w:eastAsia="Calibri" w:hAnsi="Times New Roman" w:cs="Times New Roman"/>
          <w:sz w:val="28"/>
          <w:szCs w:val="28"/>
        </w:rPr>
      </w:pPr>
    </w:p>
    <w:p w:rsidR="00AF5E46" w:rsidRPr="00AF5E46" w:rsidRDefault="00AF5E46" w:rsidP="00AF5E46">
      <w:pPr>
        <w:pStyle w:val="1"/>
        <w:spacing w:before="0" w:after="240"/>
        <w:rPr>
          <w:rFonts w:ascii="Times New Roman" w:hAnsi="Times New Roman" w:cs="Times New Roman"/>
          <w:color w:val="auto"/>
        </w:rPr>
      </w:pPr>
      <w:bookmarkStart w:id="11" w:name="_Toc403609280"/>
      <w:bookmarkStart w:id="12" w:name="_Toc403614302"/>
      <w:bookmarkStart w:id="13" w:name="_Toc113441615"/>
      <w:bookmarkStart w:id="14" w:name="_Toc122985368"/>
      <w:r w:rsidRPr="00AF5E46">
        <w:rPr>
          <w:rFonts w:ascii="Times New Roman" w:hAnsi="Times New Roman" w:cs="Times New Roman"/>
          <w:color w:val="auto"/>
        </w:rPr>
        <w:t xml:space="preserve">1.3. Цель </w:t>
      </w:r>
      <w:bookmarkEnd w:id="11"/>
      <w:bookmarkEnd w:id="12"/>
      <w:r w:rsidRPr="00AF5E46">
        <w:rPr>
          <w:rFonts w:ascii="Times New Roman" w:hAnsi="Times New Roman" w:cs="Times New Roman"/>
          <w:color w:val="auto"/>
        </w:rPr>
        <w:t>подготовительного этапа мониторинга</w:t>
      </w:r>
      <w:bookmarkEnd w:id="13"/>
      <w:bookmarkEnd w:id="14"/>
    </w:p>
    <w:p w:rsidR="00AF5E46" w:rsidRPr="00AF5E46" w:rsidRDefault="00AF5E46" w:rsidP="00AF5E46">
      <w:pPr>
        <w:tabs>
          <w:tab w:val="left" w:pos="851"/>
        </w:tabs>
        <w:spacing w:line="360" w:lineRule="auto"/>
        <w:ind w:firstLine="567"/>
        <w:jc w:val="both"/>
        <w:rPr>
          <w:rFonts w:ascii="Times New Roman" w:hAnsi="Times New Roman" w:cs="Times New Roman"/>
          <w:bCs/>
          <w:color w:val="111111"/>
          <w:sz w:val="28"/>
          <w:szCs w:val="28"/>
        </w:rPr>
      </w:pPr>
      <w:r w:rsidRPr="00AF5E46">
        <w:rPr>
          <w:rFonts w:ascii="Times New Roman" w:hAnsi="Times New Roman" w:cs="Times New Roman"/>
          <w:bCs/>
          <w:color w:val="111111"/>
          <w:sz w:val="28"/>
          <w:szCs w:val="28"/>
        </w:rPr>
        <w:t>Целью настоящего этапа мониторинга является ревизия нормативно-правовых актов, являющихся основанием предоставления государственных и муниципальных услуг в целях инвентаризации сведений, размещенных в Региональном реестре в соответствии со следующими правовыми актами:</w:t>
      </w:r>
    </w:p>
    <w:p w:rsidR="00AF5E46" w:rsidRPr="00AF5E46" w:rsidRDefault="00AF5E46" w:rsidP="00AF5E46">
      <w:pPr>
        <w:tabs>
          <w:tab w:val="left" w:pos="851"/>
        </w:tabs>
        <w:spacing w:line="360" w:lineRule="auto"/>
        <w:ind w:firstLine="567"/>
        <w:jc w:val="both"/>
        <w:rPr>
          <w:rFonts w:ascii="Times New Roman" w:hAnsi="Times New Roman" w:cs="Times New Roman"/>
          <w:bCs/>
          <w:color w:val="111111"/>
          <w:sz w:val="28"/>
          <w:szCs w:val="28"/>
        </w:rPr>
      </w:pPr>
      <w:r w:rsidRPr="00AF5E46">
        <w:rPr>
          <w:rFonts w:ascii="Times New Roman" w:hAnsi="Times New Roman" w:cs="Times New Roman"/>
          <w:bCs/>
          <w:color w:val="111111"/>
          <w:sz w:val="28"/>
          <w:szCs w:val="28"/>
        </w:rPr>
        <w:t>- Федеральный закон от 27 июля 2010 г. № 210-ФЗ «Об организации предоставления государственных и муниципальных услуг» (далее – Федеральный закон № 210-ФЗ);</w:t>
      </w:r>
    </w:p>
    <w:p w:rsidR="00AF5E46" w:rsidRPr="00AF5E46" w:rsidRDefault="00AF5E46" w:rsidP="00AF5E46">
      <w:pPr>
        <w:tabs>
          <w:tab w:val="left" w:pos="851"/>
        </w:tabs>
        <w:spacing w:line="360" w:lineRule="auto"/>
        <w:ind w:firstLine="567"/>
        <w:jc w:val="both"/>
        <w:rPr>
          <w:rFonts w:ascii="Times New Roman" w:hAnsi="Times New Roman" w:cs="Times New Roman"/>
          <w:bCs/>
          <w:color w:val="111111"/>
          <w:sz w:val="28"/>
          <w:szCs w:val="28"/>
        </w:rPr>
      </w:pPr>
      <w:r w:rsidRPr="00AF5E46">
        <w:rPr>
          <w:rFonts w:ascii="Times New Roman" w:hAnsi="Times New Roman" w:cs="Times New Roman"/>
          <w:bCs/>
          <w:color w:val="111111"/>
          <w:sz w:val="28"/>
          <w:szCs w:val="28"/>
        </w:rPr>
        <w:t>- Распоряжение Правительства Ивановской области от 23 июня 2021 г. № 64-рп «Об утверждении перечня массовых социально значимых государственных и муниципальных услуг (функций) Ивановской области, планируемых к переводу в электронный формат к 2023 году».</w:t>
      </w:r>
    </w:p>
    <w:p w:rsidR="00AF5E46" w:rsidRPr="00AF5E46" w:rsidRDefault="00AF5E46" w:rsidP="00AF5E46">
      <w:pPr>
        <w:tabs>
          <w:tab w:val="left" w:pos="851"/>
        </w:tabs>
        <w:spacing w:line="360" w:lineRule="auto"/>
        <w:ind w:firstLine="567"/>
        <w:jc w:val="both"/>
        <w:rPr>
          <w:rFonts w:ascii="Times New Roman" w:hAnsi="Times New Roman" w:cs="Times New Roman"/>
          <w:bCs/>
          <w:color w:val="111111"/>
          <w:sz w:val="28"/>
          <w:szCs w:val="28"/>
        </w:rPr>
      </w:pPr>
      <w:r w:rsidRPr="00AF5E46">
        <w:rPr>
          <w:rFonts w:ascii="Times New Roman" w:hAnsi="Times New Roman" w:cs="Times New Roman"/>
          <w:bCs/>
          <w:color w:val="111111"/>
          <w:sz w:val="28"/>
          <w:szCs w:val="28"/>
        </w:rPr>
        <w:t>- Постановление Правительства Ивановской области от 27.06.2008 №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(далее - Постановление Правительства Ивановской области от 27.06.2008 № 170-п).</w:t>
      </w:r>
    </w:p>
    <w:p w:rsidR="00AF5E46" w:rsidRPr="00AF5E46" w:rsidRDefault="00AF5E46" w:rsidP="00AF5E46">
      <w:pPr>
        <w:tabs>
          <w:tab w:val="left" w:pos="851"/>
        </w:tabs>
        <w:spacing w:line="360" w:lineRule="auto"/>
        <w:ind w:firstLine="567"/>
        <w:jc w:val="both"/>
        <w:rPr>
          <w:rFonts w:ascii="Times New Roman" w:hAnsi="Times New Roman" w:cs="Times New Roman"/>
          <w:bCs/>
          <w:color w:val="111111"/>
          <w:sz w:val="28"/>
          <w:szCs w:val="28"/>
        </w:rPr>
      </w:pPr>
      <w:r w:rsidRPr="00AF5E46">
        <w:rPr>
          <w:rFonts w:ascii="Times New Roman" w:hAnsi="Times New Roman" w:cs="Times New Roman"/>
          <w:bCs/>
          <w:color w:val="111111"/>
          <w:sz w:val="28"/>
          <w:szCs w:val="28"/>
        </w:rPr>
        <w:t>- Распоряжение Правительства Российской Федерации от 18 сентября 2019 N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(далее - Распоряжение Правительства РФ от 18.09.2019 № 2113-р).</w:t>
      </w:r>
    </w:p>
    <w:p w:rsidR="00AF5E46" w:rsidRPr="00AF5E46" w:rsidRDefault="00AF5E46" w:rsidP="00AF5E46">
      <w:pPr>
        <w:tabs>
          <w:tab w:val="left" w:pos="851"/>
        </w:tabs>
        <w:spacing w:line="360" w:lineRule="auto"/>
        <w:ind w:firstLine="567"/>
        <w:jc w:val="both"/>
        <w:rPr>
          <w:rFonts w:ascii="Times New Roman" w:hAnsi="Times New Roman" w:cs="Times New Roman"/>
          <w:bCs/>
          <w:color w:val="111111"/>
          <w:sz w:val="28"/>
          <w:szCs w:val="28"/>
        </w:rPr>
      </w:pPr>
      <w:r w:rsidRPr="00AF5E46">
        <w:rPr>
          <w:rFonts w:ascii="Times New Roman" w:hAnsi="Times New Roman" w:cs="Times New Roman"/>
          <w:bCs/>
          <w:color w:val="111111"/>
          <w:sz w:val="28"/>
          <w:szCs w:val="28"/>
        </w:rPr>
        <w:t>- муниципальные правовые акты, утверждающие реестры муниципальных услуг;</w:t>
      </w:r>
    </w:p>
    <w:p w:rsidR="00AF5E46" w:rsidRPr="00AF5E46" w:rsidRDefault="00AF5E46" w:rsidP="00AF5E46">
      <w:pPr>
        <w:spacing w:line="360" w:lineRule="auto"/>
        <w:ind w:firstLine="284"/>
        <w:jc w:val="both"/>
        <w:rPr>
          <w:rFonts w:ascii="Times New Roman" w:hAnsi="Times New Roman" w:cs="Times New Roman"/>
          <w:bCs/>
          <w:color w:val="111111"/>
          <w:sz w:val="28"/>
          <w:szCs w:val="28"/>
        </w:rPr>
      </w:pPr>
      <w:r w:rsidRPr="00AF5E46">
        <w:rPr>
          <w:rFonts w:ascii="Times New Roman" w:hAnsi="Times New Roman" w:cs="Times New Roman"/>
          <w:bCs/>
          <w:color w:val="111111"/>
          <w:sz w:val="28"/>
          <w:szCs w:val="28"/>
        </w:rPr>
        <w:t>- административные регламенты предоставления государственных и муниципальных услуг</w:t>
      </w:r>
    </w:p>
    <w:p w:rsidR="00AF5E46" w:rsidRPr="00AF5E46" w:rsidRDefault="00AF5E46" w:rsidP="00AF5E46">
      <w:pPr>
        <w:spacing w:line="360" w:lineRule="auto"/>
        <w:ind w:left="720"/>
        <w:jc w:val="both"/>
        <w:rPr>
          <w:rFonts w:ascii="Times New Roman" w:hAnsi="Times New Roman" w:cs="Times New Roman"/>
          <w:sz w:val="28"/>
          <w:szCs w:val="28"/>
        </w:rPr>
      </w:pPr>
    </w:p>
    <w:p w:rsidR="00AF5E46" w:rsidRPr="00AF5E46" w:rsidRDefault="00AF5E46" w:rsidP="00AF5E46">
      <w:pPr>
        <w:pStyle w:val="1"/>
        <w:spacing w:before="0" w:after="240"/>
        <w:rPr>
          <w:rFonts w:ascii="Times New Roman" w:hAnsi="Times New Roman" w:cs="Times New Roman"/>
          <w:color w:val="auto"/>
        </w:rPr>
      </w:pPr>
      <w:bookmarkStart w:id="15" w:name="_Toc403609281"/>
      <w:bookmarkStart w:id="16" w:name="_Toc403614303"/>
      <w:bookmarkStart w:id="17" w:name="_Toc113441616"/>
      <w:bookmarkStart w:id="18" w:name="_Toc122985369"/>
      <w:r w:rsidRPr="00AF5E46">
        <w:rPr>
          <w:rFonts w:ascii="Times New Roman" w:hAnsi="Times New Roman" w:cs="Times New Roman"/>
          <w:color w:val="auto"/>
        </w:rPr>
        <w:t xml:space="preserve">1.4. Задачи </w:t>
      </w:r>
      <w:bookmarkEnd w:id="15"/>
      <w:bookmarkEnd w:id="16"/>
      <w:r w:rsidRPr="00AF5E46">
        <w:rPr>
          <w:rFonts w:ascii="Times New Roman" w:hAnsi="Times New Roman" w:cs="Times New Roman"/>
          <w:color w:val="auto"/>
        </w:rPr>
        <w:t>подготовительного этапа мониторинга</w:t>
      </w:r>
      <w:bookmarkEnd w:id="17"/>
      <w:bookmarkEnd w:id="18"/>
    </w:p>
    <w:p w:rsidR="00AF5E46" w:rsidRPr="00AF5E46" w:rsidRDefault="00AF5E46" w:rsidP="00AF5E46">
      <w:pPr>
        <w:spacing w:line="360" w:lineRule="auto"/>
        <w:ind w:firstLine="284"/>
        <w:jc w:val="both"/>
        <w:rPr>
          <w:rFonts w:ascii="Times New Roman" w:hAnsi="Times New Roman" w:cs="Times New Roman"/>
          <w:sz w:val="28"/>
          <w:szCs w:val="28"/>
        </w:rPr>
      </w:pPr>
      <w:r w:rsidRPr="00AF5E46">
        <w:rPr>
          <w:rFonts w:ascii="Times New Roman" w:hAnsi="Times New Roman" w:cs="Times New Roman"/>
          <w:color w:val="111111"/>
          <w:sz w:val="28"/>
          <w:szCs w:val="28"/>
        </w:rPr>
        <w:t>Основными задачами проведения мониторинга являются:</w:t>
      </w:r>
    </w:p>
    <w:p w:rsidR="00AF5E46" w:rsidRPr="00AF5E46" w:rsidRDefault="00AF5E46" w:rsidP="00AF5E46">
      <w:pPr>
        <w:pStyle w:val="ac"/>
        <w:numPr>
          <w:ilvl w:val="0"/>
          <w:numId w:val="5"/>
        </w:numPr>
        <w:spacing w:line="360" w:lineRule="auto"/>
        <w:jc w:val="both"/>
        <w:rPr>
          <w:color w:val="111111"/>
          <w:sz w:val="28"/>
          <w:szCs w:val="28"/>
        </w:rPr>
      </w:pPr>
      <w:r w:rsidRPr="00AF5E46">
        <w:rPr>
          <w:color w:val="111111"/>
          <w:sz w:val="28"/>
          <w:szCs w:val="28"/>
        </w:rPr>
        <w:t>ревизии нормативно-правовых актов, являющихся основанием предоставления государственных и муниципальных услуг;</w:t>
      </w:r>
    </w:p>
    <w:p w:rsidR="00AF5E46" w:rsidRPr="00AF5E46" w:rsidRDefault="00AF5E46" w:rsidP="00AF5E46">
      <w:pPr>
        <w:pStyle w:val="ac"/>
        <w:numPr>
          <w:ilvl w:val="0"/>
          <w:numId w:val="5"/>
        </w:numPr>
        <w:spacing w:line="360" w:lineRule="auto"/>
        <w:jc w:val="both"/>
        <w:rPr>
          <w:color w:val="111111"/>
          <w:sz w:val="28"/>
          <w:szCs w:val="28"/>
        </w:rPr>
      </w:pPr>
      <w:r w:rsidRPr="00AF5E46">
        <w:rPr>
          <w:color w:val="111111"/>
          <w:sz w:val="28"/>
          <w:szCs w:val="28"/>
        </w:rPr>
        <w:t>инвентаризация и актуализация информации об  услугах, предоставляемых ИОГВ Ивановской области в соответствии с возложенными на них полномочиями, а также в соответствии с постановлением Правительства Ивановской области от 27.06.2008 №170-п;</w:t>
      </w:r>
    </w:p>
    <w:p w:rsidR="00AF5E46" w:rsidRPr="00AF5E46" w:rsidRDefault="00AF5E46" w:rsidP="00AF5E46">
      <w:pPr>
        <w:pStyle w:val="ac"/>
        <w:numPr>
          <w:ilvl w:val="0"/>
          <w:numId w:val="5"/>
        </w:numPr>
        <w:spacing w:line="360" w:lineRule="auto"/>
        <w:jc w:val="both"/>
        <w:rPr>
          <w:color w:val="111111"/>
          <w:sz w:val="28"/>
          <w:szCs w:val="28"/>
        </w:rPr>
      </w:pPr>
      <w:r w:rsidRPr="00AF5E46">
        <w:rPr>
          <w:color w:val="111111"/>
          <w:sz w:val="28"/>
          <w:szCs w:val="28"/>
        </w:rPr>
        <w:t>инвентаризация и актуализация информации об услугах, предоставляемых ОМСУ Ивановской области, в соответствии с возложенными на них полномочиями, а также в соответствии с реестрами муниципальных услуг;</w:t>
      </w:r>
    </w:p>
    <w:p w:rsidR="00AF5E46" w:rsidRPr="00AF5E46" w:rsidRDefault="00AF5E46" w:rsidP="00AF5E46">
      <w:pPr>
        <w:pStyle w:val="ac"/>
        <w:numPr>
          <w:ilvl w:val="0"/>
          <w:numId w:val="5"/>
        </w:numPr>
        <w:spacing w:line="360" w:lineRule="auto"/>
        <w:jc w:val="both"/>
        <w:rPr>
          <w:color w:val="111111"/>
          <w:sz w:val="28"/>
          <w:szCs w:val="28"/>
        </w:rPr>
      </w:pPr>
      <w:r w:rsidRPr="00AF5E46">
        <w:rPr>
          <w:color w:val="111111"/>
          <w:sz w:val="28"/>
          <w:szCs w:val="28"/>
        </w:rPr>
        <w:t>рекомендации по актуализации информации о ведомстве, услугах (функциях), административном регламенте в Региональном реестре (rgu.ivanovoobl.ru);</w:t>
      </w:r>
    </w:p>
    <w:p w:rsidR="00AF5E46" w:rsidRPr="00AF5E46" w:rsidRDefault="00AF5E46" w:rsidP="00AF5E46">
      <w:pPr>
        <w:pStyle w:val="ac"/>
        <w:numPr>
          <w:ilvl w:val="0"/>
          <w:numId w:val="5"/>
        </w:numPr>
        <w:spacing w:line="360" w:lineRule="auto"/>
        <w:jc w:val="both"/>
        <w:rPr>
          <w:color w:val="111111"/>
          <w:sz w:val="28"/>
          <w:szCs w:val="28"/>
        </w:rPr>
      </w:pPr>
      <w:r w:rsidRPr="00AF5E46">
        <w:rPr>
          <w:color w:val="111111"/>
          <w:sz w:val="28"/>
          <w:szCs w:val="28"/>
        </w:rPr>
        <w:t>анализ соответствия наименования региональных и муниципальных услуг, оказываемых соответственно ИОГВ и ОМСУ Ивановской области перечню типовых государственных и муниципальных услуг, предоставляемых исполнительными органами государственной власти субъектов Российской Федерации и органами местного самоуправления, утвержденным Распоряжением Правительства РФ от 18.09.2019 № 2113-р.</w:t>
      </w:r>
    </w:p>
    <w:p w:rsidR="00AF5E46" w:rsidRPr="00AF5E46" w:rsidRDefault="00AF5E46" w:rsidP="00AF5E46">
      <w:pPr>
        <w:spacing w:line="360" w:lineRule="auto"/>
        <w:jc w:val="both"/>
        <w:rPr>
          <w:rFonts w:ascii="Times New Roman" w:hAnsi="Times New Roman" w:cs="Times New Roman"/>
          <w:b/>
          <w:color w:val="111111"/>
          <w:sz w:val="28"/>
          <w:szCs w:val="28"/>
        </w:rPr>
      </w:pPr>
    </w:p>
    <w:p w:rsidR="00AF5E46" w:rsidRPr="00AF5E46" w:rsidRDefault="00AF5E46" w:rsidP="00AF5E46">
      <w:pPr>
        <w:pStyle w:val="1"/>
        <w:spacing w:before="0" w:after="240"/>
        <w:rPr>
          <w:rFonts w:ascii="Times New Roman" w:hAnsi="Times New Roman" w:cs="Times New Roman"/>
          <w:color w:val="auto"/>
        </w:rPr>
      </w:pPr>
      <w:bookmarkStart w:id="19" w:name="_Toc403609282"/>
      <w:bookmarkStart w:id="20" w:name="_Toc403614304"/>
      <w:bookmarkStart w:id="21" w:name="_Toc113441617"/>
      <w:bookmarkStart w:id="22" w:name="_Toc122985370"/>
      <w:r w:rsidRPr="00AF5E46">
        <w:rPr>
          <w:rFonts w:ascii="Times New Roman" w:hAnsi="Times New Roman" w:cs="Times New Roman"/>
          <w:color w:val="auto"/>
        </w:rPr>
        <w:t>1.5. Объект мониторинга</w:t>
      </w:r>
      <w:bookmarkEnd w:id="19"/>
      <w:bookmarkEnd w:id="20"/>
      <w:bookmarkEnd w:id="21"/>
      <w:bookmarkEnd w:id="22"/>
    </w:p>
    <w:p w:rsidR="00AF5E46" w:rsidRPr="00AF5E46" w:rsidRDefault="00AF5E46" w:rsidP="00AF5E46">
      <w:pPr>
        <w:spacing w:line="360" w:lineRule="auto"/>
        <w:ind w:firstLine="284"/>
        <w:jc w:val="both"/>
        <w:rPr>
          <w:rFonts w:ascii="Times New Roman" w:hAnsi="Times New Roman" w:cs="Times New Roman"/>
          <w:b/>
          <w:color w:val="111111"/>
          <w:sz w:val="28"/>
          <w:szCs w:val="28"/>
        </w:rPr>
      </w:pPr>
      <w:r w:rsidRPr="00AF5E46">
        <w:rPr>
          <w:rFonts w:ascii="Times New Roman" w:hAnsi="Times New Roman" w:cs="Times New Roman"/>
          <w:sz w:val="28"/>
          <w:szCs w:val="28"/>
        </w:rPr>
        <w:t>К объектам мониторинга относятся</w:t>
      </w:r>
      <w:r w:rsidR="00D6527B">
        <w:rPr>
          <w:rFonts w:ascii="Times New Roman" w:hAnsi="Times New Roman" w:cs="Times New Roman"/>
          <w:sz w:val="28"/>
          <w:szCs w:val="28"/>
        </w:rPr>
        <w:t xml:space="preserve"> </w:t>
      </w:r>
      <w:r w:rsidRPr="00AF5E46">
        <w:rPr>
          <w:rFonts w:ascii="Times New Roman" w:hAnsi="Times New Roman" w:cs="Times New Roman"/>
          <w:color w:val="111111"/>
          <w:sz w:val="28"/>
          <w:szCs w:val="28"/>
        </w:rPr>
        <w:t>нормативно-правовые акты, являющиеся основанием предоставления государственных и муниципальных услуг</w:t>
      </w:r>
      <w:r w:rsidRPr="00AF5E46">
        <w:rPr>
          <w:rFonts w:ascii="Times New Roman" w:hAnsi="Times New Roman" w:cs="Times New Roman"/>
          <w:sz w:val="28"/>
          <w:szCs w:val="28"/>
        </w:rPr>
        <w:t>.</w:t>
      </w:r>
    </w:p>
    <w:p w:rsidR="00AF5E46" w:rsidRPr="00AF5E46" w:rsidRDefault="00AF5E46" w:rsidP="00AF5E46">
      <w:pPr>
        <w:pStyle w:val="1"/>
        <w:spacing w:before="0" w:after="240"/>
        <w:rPr>
          <w:rFonts w:ascii="Times New Roman" w:hAnsi="Times New Roman" w:cs="Times New Roman"/>
          <w:color w:val="auto"/>
        </w:rPr>
      </w:pPr>
      <w:bookmarkStart w:id="23" w:name="_Toc403609283"/>
      <w:bookmarkStart w:id="24" w:name="_Toc403614305"/>
      <w:bookmarkStart w:id="25" w:name="_Toc113441618"/>
    </w:p>
    <w:p w:rsidR="00AF5E46" w:rsidRPr="00AF5E46" w:rsidRDefault="00AF5E46" w:rsidP="00AF5E46">
      <w:pPr>
        <w:pStyle w:val="1"/>
        <w:spacing w:before="0" w:after="240"/>
        <w:rPr>
          <w:rFonts w:ascii="Times New Roman" w:hAnsi="Times New Roman" w:cs="Times New Roman"/>
          <w:color w:val="auto"/>
        </w:rPr>
      </w:pPr>
      <w:bookmarkStart w:id="26" w:name="_Toc122985371"/>
      <w:r w:rsidRPr="00AF5E46">
        <w:rPr>
          <w:rFonts w:ascii="Times New Roman" w:hAnsi="Times New Roman" w:cs="Times New Roman"/>
          <w:color w:val="auto"/>
        </w:rPr>
        <w:t>1.6. Предмет мониторинга</w:t>
      </w:r>
      <w:bookmarkEnd w:id="23"/>
      <w:bookmarkEnd w:id="24"/>
      <w:bookmarkEnd w:id="25"/>
      <w:bookmarkEnd w:id="26"/>
    </w:p>
    <w:p w:rsidR="00AF5E46" w:rsidRPr="00AF5E46" w:rsidRDefault="00AF5E46" w:rsidP="00AF5E46">
      <w:pPr>
        <w:spacing w:line="360" w:lineRule="auto"/>
        <w:ind w:firstLine="284"/>
        <w:jc w:val="both"/>
        <w:rPr>
          <w:rFonts w:ascii="Times New Roman" w:hAnsi="Times New Roman" w:cs="Times New Roman"/>
          <w:color w:val="111111"/>
          <w:sz w:val="28"/>
          <w:szCs w:val="28"/>
        </w:rPr>
      </w:pPr>
      <w:bookmarkStart w:id="27" w:name="_Toc403609284"/>
      <w:bookmarkStart w:id="28" w:name="_Toc403614306"/>
      <w:bookmarkStart w:id="29" w:name="_Toc113441619"/>
      <w:r w:rsidRPr="00AF5E46">
        <w:rPr>
          <w:rFonts w:ascii="Times New Roman" w:hAnsi="Times New Roman" w:cs="Times New Roman"/>
          <w:sz w:val="28"/>
          <w:szCs w:val="28"/>
        </w:rPr>
        <w:t>Предметом подготовительного этапа мониторинга являются:</w:t>
      </w:r>
    </w:p>
    <w:p w:rsidR="00AF5E46" w:rsidRPr="00AF5E46" w:rsidRDefault="00AF5E46" w:rsidP="00AF5E46">
      <w:pPr>
        <w:pStyle w:val="ac"/>
        <w:numPr>
          <w:ilvl w:val="0"/>
          <w:numId w:val="5"/>
        </w:numPr>
        <w:spacing w:line="360" w:lineRule="auto"/>
        <w:jc w:val="both"/>
        <w:rPr>
          <w:color w:val="111111"/>
          <w:sz w:val="28"/>
          <w:szCs w:val="28"/>
        </w:rPr>
      </w:pPr>
      <w:r w:rsidRPr="00AF5E46">
        <w:rPr>
          <w:color w:val="111111"/>
          <w:sz w:val="28"/>
          <w:szCs w:val="28"/>
        </w:rPr>
        <w:t>содержание нормативно-правовых актов, являющихся основанием предоставления государственных и муниципальных услуг;</w:t>
      </w:r>
    </w:p>
    <w:p w:rsidR="00AF5E46" w:rsidRPr="00AF5E46" w:rsidRDefault="00AF5E46" w:rsidP="00AF5E46">
      <w:pPr>
        <w:pStyle w:val="ac"/>
        <w:numPr>
          <w:ilvl w:val="0"/>
          <w:numId w:val="5"/>
        </w:numPr>
        <w:spacing w:line="360" w:lineRule="auto"/>
        <w:jc w:val="both"/>
        <w:rPr>
          <w:color w:val="111111"/>
          <w:sz w:val="28"/>
          <w:szCs w:val="28"/>
        </w:rPr>
      </w:pPr>
      <w:r w:rsidRPr="00AF5E46">
        <w:rPr>
          <w:color w:val="111111"/>
          <w:sz w:val="28"/>
          <w:szCs w:val="28"/>
        </w:rPr>
        <w:t>информация об  услугах, предоставляемых ИОГВ Ивановской области в соответствии с возложенными на них полномочиями, а также в соответствии с постановлением Правительства Ивановской области от 27.06.2008 №170-п;</w:t>
      </w:r>
    </w:p>
    <w:p w:rsidR="00AF5E46" w:rsidRPr="00AF5E46" w:rsidRDefault="00AF5E46" w:rsidP="00AF5E46">
      <w:pPr>
        <w:pStyle w:val="ac"/>
        <w:numPr>
          <w:ilvl w:val="0"/>
          <w:numId w:val="5"/>
        </w:numPr>
        <w:spacing w:line="360" w:lineRule="auto"/>
        <w:jc w:val="both"/>
        <w:rPr>
          <w:color w:val="111111"/>
          <w:sz w:val="28"/>
          <w:szCs w:val="28"/>
        </w:rPr>
      </w:pPr>
      <w:r w:rsidRPr="00AF5E46">
        <w:rPr>
          <w:color w:val="111111"/>
          <w:sz w:val="28"/>
          <w:szCs w:val="28"/>
        </w:rPr>
        <w:t>информация об услугах, предоставляемых ОМСУ Ивановской области, в соответствии с возложенными на них полномочиями, а также в соответствии с реестрами муниципальных услуг.</w:t>
      </w:r>
    </w:p>
    <w:p w:rsidR="00AF5E46" w:rsidRPr="00AF5E46" w:rsidRDefault="00AF5E46" w:rsidP="00AF5E46">
      <w:pPr>
        <w:pStyle w:val="ac"/>
        <w:spacing w:line="360" w:lineRule="auto"/>
        <w:ind w:left="1004"/>
        <w:jc w:val="both"/>
        <w:rPr>
          <w:color w:val="111111"/>
          <w:sz w:val="28"/>
          <w:szCs w:val="28"/>
        </w:rPr>
      </w:pPr>
    </w:p>
    <w:p w:rsidR="00AF5E46" w:rsidRPr="00AF5E46" w:rsidRDefault="00AF5E46" w:rsidP="00AF5E46">
      <w:pPr>
        <w:pStyle w:val="1"/>
        <w:spacing w:before="0" w:after="240"/>
        <w:rPr>
          <w:rFonts w:ascii="Times New Roman" w:hAnsi="Times New Roman" w:cs="Times New Roman"/>
          <w:color w:val="auto"/>
        </w:rPr>
      </w:pPr>
      <w:bookmarkStart w:id="30" w:name="_Toc403609285"/>
      <w:bookmarkStart w:id="31" w:name="_Toc403614307"/>
      <w:bookmarkStart w:id="32" w:name="_Toc113441620"/>
      <w:bookmarkStart w:id="33" w:name="_Toc122985372"/>
      <w:bookmarkEnd w:id="27"/>
      <w:bookmarkEnd w:id="28"/>
      <w:bookmarkEnd w:id="29"/>
      <w:r w:rsidRPr="00AF5E46">
        <w:rPr>
          <w:rFonts w:ascii="Times New Roman" w:hAnsi="Times New Roman" w:cs="Times New Roman"/>
          <w:color w:val="auto"/>
        </w:rPr>
        <w:t>1.7. Применяемые методики сбора информации</w:t>
      </w:r>
      <w:bookmarkEnd w:id="30"/>
      <w:bookmarkEnd w:id="31"/>
      <w:bookmarkEnd w:id="32"/>
      <w:bookmarkEnd w:id="33"/>
    </w:p>
    <w:p w:rsidR="00AF5E46" w:rsidRPr="00AF5E46" w:rsidRDefault="00AF5E46" w:rsidP="00AF5E46">
      <w:pPr>
        <w:spacing w:line="360" w:lineRule="auto"/>
        <w:ind w:firstLine="851"/>
        <w:jc w:val="both"/>
        <w:rPr>
          <w:rFonts w:ascii="Times New Roman" w:hAnsi="Times New Roman" w:cs="Times New Roman"/>
          <w:bCs/>
          <w:sz w:val="28"/>
          <w:szCs w:val="28"/>
        </w:rPr>
      </w:pPr>
      <w:r w:rsidRPr="00AF5E46">
        <w:rPr>
          <w:rFonts w:ascii="Times New Roman" w:hAnsi="Times New Roman" w:cs="Times New Roman"/>
          <w:bCs/>
          <w:sz w:val="28"/>
          <w:szCs w:val="28"/>
        </w:rPr>
        <w:t xml:space="preserve">В качестве основной методики сбора информации является формальный и логический анализ информации, входящей в перечень предметов настоящего этапа мониторинга. </w:t>
      </w:r>
    </w:p>
    <w:p w:rsidR="00AF5E46" w:rsidRPr="001E0658" w:rsidRDefault="00AF5E46" w:rsidP="00AF5E46">
      <w:pPr>
        <w:spacing w:line="360" w:lineRule="auto"/>
        <w:ind w:firstLine="851"/>
        <w:jc w:val="both"/>
        <w:rPr>
          <w:bCs/>
          <w:sz w:val="28"/>
          <w:szCs w:val="28"/>
          <w:lang w:eastAsia="ru-RU"/>
        </w:rPr>
      </w:pPr>
    </w:p>
    <w:p w:rsidR="00AF5E46" w:rsidRPr="001E0658" w:rsidRDefault="00AF5E46" w:rsidP="00AF5E46"/>
    <w:p w:rsidR="004E691C" w:rsidRDefault="004E691C" w:rsidP="004E691C">
      <w:pPr>
        <w:pStyle w:val="1"/>
        <w:keepNext w:val="0"/>
        <w:keepLines w:val="0"/>
        <w:pageBreakBefore/>
        <w:spacing w:after="240"/>
        <w:rPr>
          <w:rFonts w:ascii="Times New Roman" w:hAnsi="Times New Roman" w:cs="Times New Roman"/>
        </w:rPr>
      </w:pPr>
      <w:bookmarkStart w:id="34" w:name="_Toc122550007"/>
      <w:bookmarkStart w:id="35" w:name="_Toc122985373"/>
      <w:r>
        <w:rPr>
          <w:rFonts w:ascii="Times New Roman" w:hAnsi="Times New Roman" w:cs="Times New Roman"/>
        </w:rPr>
        <w:t>2. Результаты исследования</w:t>
      </w:r>
      <w:bookmarkEnd w:id="34"/>
      <w:bookmarkEnd w:id="35"/>
    </w:p>
    <w:p w:rsidR="003B01AD" w:rsidRDefault="003B01AD" w:rsidP="004E691C">
      <w:pPr>
        <w:spacing w:line="360" w:lineRule="auto"/>
        <w:ind w:firstLine="851"/>
        <w:jc w:val="both"/>
        <w:rPr>
          <w:rFonts w:ascii="Times New Roman" w:hAnsi="Times New Roman" w:cs="Times New Roman"/>
          <w:sz w:val="28"/>
          <w:szCs w:val="28"/>
        </w:rPr>
      </w:pPr>
    </w:p>
    <w:p w:rsidR="004E691C" w:rsidRPr="004C4A6A" w:rsidRDefault="006727D5" w:rsidP="004E691C">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результате мониторинга</w:t>
      </w:r>
      <w:r w:rsidR="004056F2">
        <w:rPr>
          <w:rFonts w:ascii="Times New Roman" w:hAnsi="Times New Roman" w:cs="Times New Roman"/>
          <w:sz w:val="28"/>
          <w:szCs w:val="28"/>
        </w:rPr>
        <w:t xml:space="preserve"> был проведен </w:t>
      </w:r>
      <w:r w:rsidR="004056F2" w:rsidRPr="004E63D1">
        <w:rPr>
          <w:rFonts w:ascii="Times New Roman" w:hAnsi="Times New Roman" w:cs="Times New Roman"/>
          <w:sz w:val="28"/>
          <w:szCs w:val="28"/>
        </w:rPr>
        <w:t>анализ информации ИОГВ и ОМСУ Ивановской области о предоставляемых услугах</w:t>
      </w:r>
      <w:r w:rsidR="007632C0">
        <w:rPr>
          <w:rFonts w:ascii="Times New Roman" w:hAnsi="Times New Roman" w:cs="Times New Roman"/>
          <w:sz w:val="28"/>
          <w:szCs w:val="28"/>
        </w:rPr>
        <w:t>.</w:t>
      </w:r>
      <w:r w:rsidR="00E70A9D" w:rsidRPr="004E63D1">
        <w:rPr>
          <w:rFonts w:ascii="Times New Roman" w:hAnsi="Times New Roman" w:cs="Times New Roman"/>
          <w:sz w:val="28"/>
          <w:szCs w:val="28"/>
        </w:rPr>
        <w:t xml:space="preserve"> Так в </w:t>
      </w:r>
      <w:r w:rsidR="004E691C">
        <w:rPr>
          <w:rFonts w:ascii="Times New Roman" w:hAnsi="Times New Roman" w:cs="Times New Roman"/>
          <w:sz w:val="28"/>
          <w:szCs w:val="28"/>
        </w:rPr>
        <w:t xml:space="preserve">ходе исследования были </w:t>
      </w:r>
      <w:r w:rsidR="00E70A9D">
        <w:rPr>
          <w:rFonts w:ascii="Times New Roman" w:hAnsi="Times New Roman" w:cs="Times New Roman"/>
          <w:sz w:val="28"/>
          <w:szCs w:val="28"/>
        </w:rPr>
        <w:t xml:space="preserve">изучены </w:t>
      </w:r>
      <w:r w:rsidR="004E691C">
        <w:rPr>
          <w:rFonts w:ascii="Times New Roman" w:hAnsi="Times New Roman" w:cs="Times New Roman"/>
          <w:sz w:val="28"/>
          <w:szCs w:val="28"/>
        </w:rPr>
        <w:t>услуги,</w:t>
      </w:r>
      <w:r w:rsidR="00E70A9D">
        <w:rPr>
          <w:rFonts w:ascii="Times New Roman" w:hAnsi="Times New Roman" w:cs="Times New Roman"/>
          <w:sz w:val="28"/>
          <w:szCs w:val="28"/>
        </w:rPr>
        <w:t xml:space="preserve"> оказываемые </w:t>
      </w:r>
      <w:r w:rsidR="004E691C">
        <w:rPr>
          <w:rFonts w:ascii="Times New Roman" w:hAnsi="Times New Roman" w:cs="Times New Roman"/>
          <w:sz w:val="28"/>
          <w:szCs w:val="28"/>
        </w:rPr>
        <w:t xml:space="preserve"> орган</w:t>
      </w:r>
      <w:r w:rsidR="00E70A9D">
        <w:rPr>
          <w:rFonts w:ascii="Times New Roman" w:hAnsi="Times New Roman" w:cs="Times New Roman"/>
          <w:sz w:val="28"/>
          <w:szCs w:val="28"/>
        </w:rPr>
        <w:t>ами</w:t>
      </w:r>
      <w:r w:rsidR="004E691C">
        <w:rPr>
          <w:rFonts w:ascii="Times New Roman" w:hAnsi="Times New Roman" w:cs="Times New Roman"/>
          <w:sz w:val="28"/>
          <w:szCs w:val="28"/>
        </w:rPr>
        <w:t xml:space="preserve"> местного самоуправления (ОМСУ) и исполнительны</w:t>
      </w:r>
      <w:r w:rsidR="00E70A9D">
        <w:rPr>
          <w:rFonts w:ascii="Times New Roman" w:hAnsi="Times New Roman" w:cs="Times New Roman"/>
          <w:sz w:val="28"/>
          <w:szCs w:val="28"/>
        </w:rPr>
        <w:t xml:space="preserve">ми </w:t>
      </w:r>
      <w:r w:rsidR="004E691C">
        <w:rPr>
          <w:rFonts w:ascii="Times New Roman" w:hAnsi="Times New Roman" w:cs="Times New Roman"/>
          <w:sz w:val="28"/>
          <w:szCs w:val="28"/>
        </w:rPr>
        <w:t>орган</w:t>
      </w:r>
      <w:r w:rsidR="00E70A9D">
        <w:rPr>
          <w:rFonts w:ascii="Times New Roman" w:hAnsi="Times New Roman" w:cs="Times New Roman"/>
          <w:sz w:val="28"/>
          <w:szCs w:val="28"/>
        </w:rPr>
        <w:t>ами</w:t>
      </w:r>
      <w:r w:rsidR="004E691C">
        <w:rPr>
          <w:rFonts w:ascii="Times New Roman" w:hAnsi="Times New Roman" w:cs="Times New Roman"/>
          <w:sz w:val="28"/>
          <w:szCs w:val="28"/>
        </w:rPr>
        <w:t xml:space="preserve"> государственной власти (ИОГВ).</w:t>
      </w:r>
      <w:r w:rsidR="004E63D1">
        <w:rPr>
          <w:rFonts w:ascii="Times New Roman" w:hAnsi="Times New Roman" w:cs="Times New Roman"/>
          <w:sz w:val="28"/>
          <w:szCs w:val="28"/>
        </w:rPr>
        <w:t xml:space="preserve"> Всего было  проанализировано </w:t>
      </w:r>
      <w:r w:rsidR="00393554">
        <w:rPr>
          <w:rFonts w:ascii="Times New Roman" w:hAnsi="Times New Roman" w:cs="Times New Roman"/>
          <w:sz w:val="28"/>
          <w:szCs w:val="28"/>
        </w:rPr>
        <w:t>1</w:t>
      </w:r>
      <w:r w:rsidR="000B166B">
        <w:rPr>
          <w:rFonts w:ascii="Times New Roman" w:hAnsi="Times New Roman" w:cs="Times New Roman"/>
          <w:sz w:val="28"/>
          <w:szCs w:val="28"/>
        </w:rPr>
        <w:t>624</w:t>
      </w:r>
      <w:r w:rsidR="00393554">
        <w:rPr>
          <w:rFonts w:ascii="Times New Roman" w:hAnsi="Times New Roman" w:cs="Times New Roman"/>
          <w:sz w:val="28"/>
          <w:szCs w:val="28"/>
        </w:rPr>
        <w:t xml:space="preserve"> услуг. </w:t>
      </w:r>
      <w:r w:rsidR="00C62873">
        <w:rPr>
          <w:rFonts w:ascii="Times New Roman" w:hAnsi="Times New Roman" w:cs="Times New Roman"/>
          <w:sz w:val="28"/>
          <w:szCs w:val="28"/>
        </w:rPr>
        <w:t xml:space="preserve">Доля услуг ОМСУ составила </w:t>
      </w:r>
      <w:r w:rsidR="000B166B">
        <w:rPr>
          <w:rFonts w:ascii="Times New Roman" w:hAnsi="Times New Roman" w:cs="Times New Roman"/>
          <w:sz w:val="28"/>
          <w:szCs w:val="28"/>
        </w:rPr>
        <w:t>93</w:t>
      </w:r>
      <w:r w:rsidR="00C62873">
        <w:rPr>
          <w:rFonts w:ascii="Times New Roman" w:hAnsi="Times New Roman" w:cs="Times New Roman"/>
          <w:sz w:val="28"/>
          <w:szCs w:val="28"/>
        </w:rPr>
        <w:t xml:space="preserve">% </w:t>
      </w:r>
      <w:r w:rsidR="00911678">
        <w:rPr>
          <w:rFonts w:ascii="Times New Roman" w:hAnsi="Times New Roman" w:cs="Times New Roman"/>
          <w:sz w:val="28"/>
          <w:szCs w:val="28"/>
        </w:rPr>
        <w:t>, соответственно доля у</w:t>
      </w:r>
      <w:r w:rsidR="00C62873">
        <w:rPr>
          <w:rFonts w:ascii="Times New Roman" w:hAnsi="Times New Roman" w:cs="Times New Roman"/>
          <w:sz w:val="28"/>
          <w:szCs w:val="28"/>
        </w:rPr>
        <w:t>слуг</w:t>
      </w:r>
      <w:r w:rsidR="00911678">
        <w:rPr>
          <w:rFonts w:ascii="Times New Roman" w:hAnsi="Times New Roman" w:cs="Times New Roman"/>
          <w:sz w:val="28"/>
          <w:szCs w:val="28"/>
        </w:rPr>
        <w:t xml:space="preserve">, </w:t>
      </w:r>
      <w:r w:rsidR="00C62873">
        <w:rPr>
          <w:rFonts w:ascii="Times New Roman" w:hAnsi="Times New Roman" w:cs="Times New Roman"/>
          <w:sz w:val="28"/>
          <w:szCs w:val="28"/>
        </w:rPr>
        <w:t>оказываемы</w:t>
      </w:r>
      <w:r w:rsidR="00911678">
        <w:rPr>
          <w:rFonts w:ascii="Times New Roman" w:hAnsi="Times New Roman" w:cs="Times New Roman"/>
          <w:sz w:val="28"/>
          <w:szCs w:val="28"/>
        </w:rPr>
        <w:t xml:space="preserve">х </w:t>
      </w:r>
      <w:r w:rsidR="00C62873">
        <w:rPr>
          <w:rFonts w:ascii="Times New Roman" w:hAnsi="Times New Roman" w:cs="Times New Roman"/>
          <w:sz w:val="28"/>
          <w:szCs w:val="28"/>
        </w:rPr>
        <w:t>ИОГВ</w:t>
      </w:r>
      <w:r w:rsidR="0086268E">
        <w:rPr>
          <w:rFonts w:ascii="Times New Roman" w:hAnsi="Times New Roman" w:cs="Times New Roman"/>
          <w:sz w:val="28"/>
          <w:szCs w:val="28"/>
        </w:rPr>
        <w:t xml:space="preserve">, </w:t>
      </w:r>
      <w:r w:rsidR="00C62873">
        <w:rPr>
          <w:rFonts w:ascii="Times New Roman" w:hAnsi="Times New Roman" w:cs="Times New Roman"/>
          <w:sz w:val="28"/>
          <w:szCs w:val="28"/>
        </w:rPr>
        <w:t xml:space="preserve"> составила </w:t>
      </w:r>
      <w:r w:rsidR="00911678">
        <w:rPr>
          <w:rFonts w:ascii="Times New Roman" w:hAnsi="Times New Roman" w:cs="Times New Roman"/>
          <w:sz w:val="28"/>
          <w:szCs w:val="28"/>
        </w:rPr>
        <w:t xml:space="preserve"> </w:t>
      </w:r>
      <w:r w:rsidR="000B166B">
        <w:rPr>
          <w:rFonts w:ascii="Times New Roman" w:hAnsi="Times New Roman" w:cs="Times New Roman"/>
          <w:sz w:val="28"/>
          <w:szCs w:val="28"/>
        </w:rPr>
        <w:t>7</w:t>
      </w:r>
      <w:r w:rsidR="00911678">
        <w:rPr>
          <w:rFonts w:ascii="Times New Roman" w:hAnsi="Times New Roman" w:cs="Times New Roman"/>
          <w:sz w:val="28"/>
          <w:szCs w:val="28"/>
        </w:rPr>
        <w:t xml:space="preserve">%. </w:t>
      </w:r>
      <w:r w:rsidR="00ED7DA2">
        <w:rPr>
          <w:rFonts w:ascii="Times New Roman" w:hAnsi="Times New Roman" w:cs="Times New Roman"/>
          <w:sz w:val="28"/>
          <w:szCs w:val="28"/>
        </w:rPr>
        <w:t xml:space="preserve">(рисунок 1) </w:t>
      </w:r>
    </w:p>
    <w:p w:rsidR="004E691C" w:rsidRDefault="000B166B" w:rsidP="004E691C">
      <w:pPr>
        <w:jc w:val="center"/>
        <w:rPr>
          <w:rFonts w:ascii="Times New Roman" w:hAnsi="Times New Roman" w:cs="Times New Roman"/>
        </w:rPr>
      </w:pPr>
      <w:r>
        <w:rPr>
          <w:noProof/>
          <w:lang w:eastAsia="ru-RU"/>
        </w:rPr>
        <w:drawing>
          <wp:inline distT="0" distB="0" distL="0" distR="0" wp14:anchorId="5FDCA7EC" wp14:editId="2F22F9E1">
            <wp:extent cx="4572000" cy="28575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691C" w:rsidRPr="00B57F1D" w:rsidRDefault="004E691C" w:rsidP="004E691C">
      <w:pPr>
        <w:pStyle w:val="a6"/>
        <w:jc w:val="center"/>
        <w:rPr>
          <w:rFonts w:ascii="Times New Roman" w:hAnsi="Times New Roman" w:cs="Times New Roman"/>
          <w:color w:val="auto"/>
          <w:sz w:val="28"/>
          <w:szCs w:val="28"/>
        </w:rPr>
      </w:pPr>
      <w:r w:rsidRPr="00B57F1D">
        <w:rPr>
          <w:rFonts w:ascii="Times New Roman" w:hAnsi="Times New Roman" w:cs="Times New Roman"/>
          <w:color w:val="auto"/>
          <w:sz w:val="28"/>
          <w:szCs w:val="28"/>
        </w:rPr>
        <w:t xml:space="preserve">Рисунок </w:t>
      </w:r>
      <w:r w:rsidR="00A31208" w:rsidRPr="00B57F1D">
        <w:rPr>
          <w:rFonts w:ascii="Times New Roman" w:hAnsi="Times New Roman" w:cs="Times New Roman"/>
          <w:color w:val="auto"/>
          <w:sz w:val="28"/>
          <w:szCs w:val="28"/>
        </w:rPr>
        <w:fldChar w:fldCharType="begin"/>
      </w:r>
      <w:r w:rsidRPr="00B57F1D">
        <w:rPr>
          <w:rFonts w:ascii="Times New Roman" w:hAnsi="Times New Roman" w:cs="Times New Roman"/>
          <w:color w:val="auto"/>
          <w:sz w:val="28"/>
          <w:szCs w:val="28"/>
        </w:rPr>
        <w:instrText xml:space="preserve"> SEQ Рисунок \* ARABIC </w:instrText>
      </w:r>
      <w:r w:rsidR="00A31208" w:rsidRPr="00B57F1D">
        <w:rPr>
          <w:rFonts w:ascii="Times New Roman" w:hAnsi="Times New Roman" w:cs="Times New Roman"/>
          <w:color w:val="auto"/>
          <w:sz w:val="28"/>
          <w:szCs w:val="28"/>
        </w:rPr>
        <w:fldChar w:fldCharType="separate"/>
      </w:r>
      <w:r w:rsidRPr="00B57F1D">
        <w:rPr>
          <w:rFonts w:ascii="Times New Roman" w:hAnsi="Times New Roman" w:cs="Times New Roman"/>
          <w:noProof/>
          <w:color w:val="auto"/>
          <w:sz w:val="28"/>
          <w:szCs w:val="28"/>
        </w:rPr>
        <w:t>1</w:t>
      </w:r>
      <w:r w:rsidR="00A31208" w:rsidRPr="00B57F1D">
        <w:rPr>
          <w:rFonts w:ascii="Times New Roman" w:hAnsi="Times New Roman" w:cs="Times New Roman"/>
          <w:color w:val="auto"/>
          <w:sz w:val="28"/>
          <w:szCs w:val="28"/>
        </w:rPr>
        <w:fldChar w:fldCharType="end"/>
      </w:r>
      <w:r w:rsidRPr="00B57F1D">
        <w:rPr>
          <w:rFonts w:ascii="Times New Roman" w:hAnsi="Times New Roman" w:cs="Times New Roman"/>
          <w:color w:val="auto"/>
          <w:sz w:val="28"/>
          <w:szCs w:val="28"/>
        </w:rPr>
        <w:t xml:space="preserve"> Распределение исследуемых услуг по органам власти</w:t>
      </w:r>
    </w:p>
    <w:p w:rsidR="004E691C" w:rsidRPr="004E691C" w:rsidRDefault="004E691C" w:rsidP="004E691C"/>
    <w:p w:rsidR="00D6529F" w:rsidRPr="00D6529F" w:rsidRDefault="00831143" w:rsidP="004E691C">
      <w:pPr>
        <w:pStyle w:val="2"/>
        <w:keepNext w:val="0"/>
        <w:keepLines w:val="0"/>
        <w:pageBreakBefore/>
        <w:numPr>
          <w:ilvl w:val="1"/>
          <w:numId w:val="4"/>
        </w:numPr>
      </w:pPr>
      <w:bookmarkStart w:id="36" w:name="_Toc122550008"/>
      <w:bookmarkStart w:id="37" w:name="_Toc122985374"/>
      <w:r>
        <w:t>Мониторинг услуг, оказываемых органами местного самоуправления</w:t>
      </w:r>
      <w:bookmarkEnd w:id="36"/>
      <w:bookmarkEnd w:id="37"/>
    </w:p>
    <w:p w:rsidR="00D6529F" w:rsidRDefault="00D6529F" w:rsidP="00D6529F">
      <w:pPr>
        <w:rPr>
          <w:rFonts w:ascii="Times New Roman" w:hAnsi="Times New Roman" w:cs="Times New Roman"/>
        </w:rPr>
      </w:pPr>
    </w:p>
    <w:p w:rsidR="004E691C" w:rsidRDefault="004E691C" w:rsidP="004C4A6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Данная глава отчета посвящена мониторингу услуг, оказываемых органами местного самоуправления.</w:t>
      </w:r>
      <w:r w:rsidR="00925C37">
        <w:rPr>
          <w:rFonts w:ascii="Times New Roman" w:hAnsi="Times New Roman" w:cs="Times New Roman"/>
          <w:sz w:val="28"/>
          <w:szCs w:val="28"/>
        </w:rPr>
        <w:t xml:space="preserve"> Общее количество обследуемых муниципальных услуг -1</w:t>
      </w:r>
      <w:r w:rsidR="000B166B">
        <w:rPr>
          <w:rFonts w:ascii="Times New Roman" w:hAnsi="Times New Roman" w:cs="Times New Roman"/>
          <w:sz w:val="28"/>
          <w:szCs w:val="28"/>
        </w:rPr>
        <w:t>452</w:t>
      </w:r>
      <w:r w:rsidR="00925C37">
        <w:rPr>
          <w:rFonts w:ascii="Times New Roman" w:hAnsi="Times New Roman" w:cs="Times New Roman"/>
          <w:sz w:val="28"/>
          <w:szCs w:val="28"/>
        </w:rPr>
        <w:t xml:space="preserve">. </w:t>
      </w:r>
    </w:p>
    <w:p w:rsidR="0016301E" w:rsidRPr="004D1596" w:rsidRDefault="00E439ED" w:rsidP="00FF313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мониторинга был</w:t>
      </w:r>
      <w:r w:rsidR="009C7C71">
        <w:rPr>
          <w:rFonts w:ascii="Times New Roman" w:hAnsi="Times New Roman" w:cs="Times New Roman"/>
          <w:sz w:val="28"/>
          <w:szCs w:val="28"/>
        </w:rPr>
        <w:t xml:space="preserve">а проведена ревизия присутствия услуг, оказываемых ОМСУ в </w:t>
      </w:r>
      <w:r w:rsidR="007A4DD0" w:rsidRPr="004D1596">
        <w:rPr>
          <w:rFonts w:ascii="Times New Roman" w:hAnsi="Times New Roman" w:cs="Times New Roman"/>
          <w:sz w:val="28"/>
          <w:szCs w:val="28"/>
        </w:rPr>
        <w:t>региональной государственной информационной системе «Региональный реестр государственных и муниципальных услуг (функций) по Ивановской области</w:t>
      </w:r>
      <w:r w:rsidR="007A4DD0" w:rsidRPr="00944DAE">
        <w:rPr>
          <w:rFonts w:ascii="Times New Roman" w:hAnsi="Times New Roman" w:cs="Times New Roman"/>
          <w:sz w:val="28"/>
          <w:szCs w:val="28"/>
        </w:rPr>
        <w:t>»</w:t>
      </w:r>
      <w:r w:rsidR="001F5A24" w:rsidRPr="00944DAE">
        <w:rPr>
          <w:rFonts w:ascii="Times New Roman" w:eastAsia="Calibri" w:hAnsi="Times New Roman" w:cs="Times New Roman"/>
          <w:sz w:val="28"/>
          <w:szCs w:val="28"/>
        </w:rPr>
        <w:t>.</w:t>
      </w:r>
      <w:r w:rsidR="00865EE1">
        <w:rPr>
          <w:rFonts w:ascii="Times New Roman" w:eastAsia="Calibri" w:hAnsi="Times New Roman" w:cs="Times New Roman"/>
          <w:sz w:val="28"/>
          <w:szCs w:val="28"/>
        </w:rPr>
        <w:t xml:space="preserve"> </w:t>
      </w:r>
      <w:r w:rsidR="004D1596">
        <w:rPr>
          <w:rFonts w:ascii="Times New Roman" w:hAnsi="Times New Roman" w:cs="Times New Roman"/>
          <w:sz w:val="28"/>
          <w:szCs w:val="28"/>
        </w:rPr>
        <w:t>Анализ показал, что</w:t>
      </w:r>
      <w:r w:rsidR="00A467C8">
        <w:rPr>
          <w:rFonts w:ascii="Times New Roman" w:hAnsi="Times New Roman" w:cs="Times New Roman"/>
          <w:sz w:val="28"/>
          <w:szCs w:val="28"/>
        </w:rPr>
        <w:t xml:space="preserve"> </w:t>
      </w:r>
      <w:r w:rsidR="000B166B">
        <w:rPr>
          <w:rFonts w:ascii="Times New Roman" w:hAnsi="Times New Roman" w:cs="Times New Roman"/>
          <w:sz w:val="28"/>
          <w:szCs w:val="28"/>
        </w:rPr>
        <w:t>38</w:t>
      </w:r>
      <w:r w:rsidR="00A467C8">
        <w:rPr>
          <w:rFonts w:ascii="Times New Roman" w:hAnsi="Times New Roman" w:cs="Times New Roman"/>
          <w:sz w:val="28"/>
          <w:szCs w:val="28"/>
        </w:rPr>
        <w:t>%</w:t>
      </w:r>
      <w:r w:rsidR="00865EE1">
        <w:rPr>
          <w:rFonts w:ascii="Times New Roman" w:hAnsi="Times New Roman" w:cs="Times New Roman"/>
          <w:sz w:val="28"/>
          <w:szCs w:val="28"/>
        </w:rPr>
        <w:t xml:space="preserve"> </w:t>
      </w:r>
      <w:r w:rsidR="00AF5E46">
        <w:rPr>
          <w:rFonts w:ascii="Times New Roman" w:hAnsi="Times New Roman" w:cs="Times New Roman"/>
          <w:sz w:val="28"/>
          <w:szCs w:val="28"/>
        </w:rPr>
        <w:t>и</w:t>
      </w:r>
      <w:r w:rsidR="00C02E04">
        <w:rPr>
          <w:rFonts w:ascii="Times New Roman" w:hAnsi="Times New Roman" w:cs="Times New Roman"/>
          <w:sz w:val="28"/>
          <w:szCs w:val="28"/>
        </w:rPr>
        <w:t xml:space="preserve">сследуемых услуг </w:t>
      </w:r>
      <w:r w:rsidR="00A467C8">
        <w:rPr>
          <w:rFonts w:ascii="Times New Roman" w:hAnsi="Times New Roman" w:cs="Times New Roman"/>
          <w:sz w:val="28"/>
          <w:szCs w:val="28"/>
        </w:rPr>
        <w:t>не размещены в ИС.</w:t>
      </w:r>
    </w:p>
    <w:p w:rsidR="0016301E" w:rsidRDefault="000B166B" w:rsidP="0016301E">
      <w:pPr>
        <w:jc w:val="center"/>
        <w:rPr>
          <w:rFonts w:ascii="Times New Roman" w:hAnsi="Times New Roman" w:cs="Times New Roman"/>
        </w:rPr>
      </w:pPr>
      <w:r>
        <w:rPr>
          <w:noProof/>
          <w:lang w:eastAsia="ru-RU"/>
        </w:rPr>
        <w:drawing>
          <wp:inline distT="0" distB="0" distL="0" distR="0" wp14:anchorId="23DF5180" wp14:editId="4946502D">
            <wp:extent cx="4572000" cy="28575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301E" w:rsidRPr="00B57F1D" w:rsidRDefault="00944DAE" w:rsidP="0016301E">
      <w:pPr>
        <w:jc w:val="center"/>
        <w:rPr>
          <w:rFonts w:ascii="Times New Roman" w:hAnsi="Times New Roman" w:cs="Times New Roman"/>
          <w:b/>
          <w:sz w:val="28"/>
          <w:szCs w:val="28"/>
        </w:rPr>
      </w:pPr>
      <w:r w:rsidRPr="00B57F1D">
        <w:rPr>
          <w:rFonts w:ascii="Times New Roman" w:hAnsi="Times New Roman" w:cs="Times New Roman"/>
          <w:b/>
          <w:sz w:val="28"/>
          <w:szCs w:val="28"/>
        </w:rPr>
        <w:t xml:space="preserve">Рисунок </w:t>
      </w:r>
      <w:r w:rsidR="00A31208" w:rsidRPr="00B57F1D">
        <w:rPr>
          <w:rFonts w:ascii="Times New Roman" w:hAnsi="Times New Roman" w:cs="Times New Roman"/>
          <w:b/>
          <w:sz w:val="28"/>
          <w:szCs w:val="28"/>
        </w:rPr>
        <w:fldChar w:fldCharType="begin"/>
      </w:r>
      <w:r w:rsidRPr="00B57F1D">
        <w:rPr>
          <w:rFonts w:ascii="Times New Roman" w:hAnsi="Times New Roman" w:cs="Times New Roman"/>
          <w:b/>
          <w:sz w:val="28"/>
          <w:szCs w:val="28"/>
        </w:rPr>
        <w:instrText xml:space="preserve"> SEQ Рисунок \* ARABIC </w:instrText>
      </w:r>
      <w:r w:rsidR="00A31208" w:rsidRPr="00B57F1D">
        <w:rPr>
          <w:rFonts w:ascii="Times New Roman" w:hAnsi="Times New Roman" w:cs="Times New Roman"/>
          <w:b/>
          <w:sz w:val="28"/>
          <w:szCs w:val="28"/>
        </w:rPr>
        <w:fldChar w:fldCharType="separate"/>
      </w:r>
      <w:r w:rsidR="00B57F1D">
        <w:rPr>
          <w:rFonts w:ascii="Times New Roman" w:hAnsi="Times New Roman" w:cs="Times New Roman"/>
          <w:b/>
          <w:noProof/>
          <w:sz w:val="28"/>
          <w:szCs w:val="28"/>
        </w:rPr>
        <w:t>2</w:t>
      </w:r>
      <w:r w:rsidR="00A31208" w:rsidRPr="00B57F1D">
        <w:rPr>
          <w:rFonts w:ascii="Times New Roman" w:hAnsi="Times New Roman" w:cs="Times New Roman"/>
          <w:b/>
          <w:sz w:val="28"/>
          <w:szCs w:val="28"/>
        </w:rPr>
        <w:fldChar w:fldCharType="end"/>
      </w:r>
      <w:r w:rsidR="00865EE1">
        <w:rPr>
          <w:rFonts w:ascii="Times New Roman" w:hAnsi="Times New Roman" w:cs="Times New Roman"/>
          <w:b/>
          <w:sz w:val="28"/>
          <w:szCs w:val="28"/>
        </w:rPr>
        <w:t xml:space="preserve"> </w:t>
      </w:r>
      <w:r w:rsidR="00C6402E" w:rsidRPr="00B57F1D">
        <w:rPr>
          <w:rFonts w:ascii="Times New Roman" w:hAnsi="Times New Roman" w:cs="Times New Roman"/>
          <w:b/>
          <w:sz w:val="28"/>
          <w:szCs w:val="28"/>
        </w:rPr>
        <w:t>Присутствие</w:t>
      </w:r>
      <w:r w:rsidRPr="00B57F1D">
        <w:rPr>
          <w:rFonts w:ascii="Times New Roman" w:hAnsi="Times New Roman" w:cs="Times New Roman"/>
          <w:b/>
          <w:sz w:val="28"/>
          <w:szCs w:val="28"/>
        </w:rPr>
        <w:t xml:space="preserve"> исследуемых</w:t>
      </w:r>
      <w:r w:rsidR="004B46EF">
        <w:rPr>
          <w:rFonts w:ascii="Times New Roman" w:hAnsi="Times New Roman" w:cs="Times New Roman"/>
          <w:b/>
          <w:sz w:val="28"/>
          <w:szCs w:val="28"/>
        </w:rPr>
        <w:t xml:space="preserve"> муниципальных </w:t>
      </w:r>
      <w:r w:rsidRPr="00B57F1D">
        <w:rPr>
          <w:rFonts w:ascii="Times New Roman" w:hAnsi="Times New Roman" w:cs="Times New Roman"/>
          <w:b/>
          <w:sz w:val="28"/>
          <w:szCs w:val="28"/>
        </w:rPr>
        <w:t xml:space="preserve"> услуг </w:t>
      </w:r>
      <w:r w:rsidR="0016301E" w:rsidRPr="00B57F1D">
        <w:rPr>
          <w:rFonts w:ascii="Times New Roman" w:hAnsi="Times New Roman" w:cs="Times New Roman"/>
          <w:b/>
          <w:sz w:val="28"/>
          <w:szCs w:val="28"/>
        </w:rPr>
        <w:t>в</w:t>
      </w:r>
      <w:r w:rsidRPr="00B57F1D">
        <w:rPr>
          <w:rFonts w:ascii="Times New Roman" w:hAnsi="Times New Roman" w:cs="Times New Roman"/>
          <w:b/>
          <w:sz w:val="28"/>
          <w:szCs w:val="28"/>
        </w:rPr>
        <w:t xml:space="preserve"> Региональном</w:t>
      </w:r>
      <w:r w:rsidR="0016301E" w:rsidRPr="00B57F1D">
        <w:rPr>
          <w:rFonts w:ascii="Times New Roman" w:hAnsi="Times New Roman" w:cs="Times New Roman"/>
          <w:b/>
          <w:sz w:val="28"/>
          <w:szCs w:val="28"/>
        </w:rPr>
        <w:t xml:space="preserve"> реестре</w:t>
      </w:r>
    </w:p>
    <w:p w:rsidR="00D9140F" w:rsidRDefault="00D528EB" w:rsidP="00A467C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Только у двух муниципальных образований</w:t>
      </w:r>
      <w:r w:rsidR="00865EE1">
        <w:rPr>
          <w:rFonts w:ascii="Times New Roman" w:hAnsi="Times New Roman" w:cs="Times New Roman"/>
          <w:sz w:val="28"/>
          <w:szCs w:val="28"/>
        </w:rPr>
        <w:t xml:space="preserve"> </w:t>
      </w:r>
      <w:r>
        <w:rPr>
          <w:rFonts w:ascii="Times New Roman" w:hAnsi="Times New Roman" w:cs="Times New Roman"/>
          <w:sz w:val="28"/>
          <w:szCs w:val="28"/>
        </w:rPr>
        <w:t xml:space="preserve">(Кинешемский муниципальный район и </w:t>
      </w:r>
      <w:r w:rsidR="00D07C75">
        <w:rPr>
          <w:rFonts w:ascii="Times New Roman" w:hAnsi="Times New Roman" w:cs="Times New Roman"/>
          <w:sz w:val="28"/>
          <w:szCs w:val="28"/>
        </w:rPr>
        <w:t xml:space="preserve">Шуйский муниципальный район) услуги полностью размещены в региональном реестре. </w:t>
      </w:r>
      <w:r w:rsidR="00586AA2">
        <w:rPr>
          <w:rFonts w:ascii="Times New Roman" w:hAnsi="Times New Roman" w:cs="Times New Roman"/>
          <w:sz w:val="28"/>
          <w:szCs w:val="28"/>
        </w:rPr>
        <w:t xml:space="preserve">Аутсайдерами данного рейтинга являются </w:t>
      </w:r>
      <w:r w:rsidR="001F115F">
        <w:rPr>
          <w:rFonts w:ascii="Times New Roman" w:hAnsi="Times New Roman" w:cs="Times New Roman"/>
          <w:sz w:val="28"/>
          <w:szCs w:val="28"/>
        </w:rPr>
        <w:t>г.о. Вичуга</w:t>
      </w:r>
      <w:r w:rsidR="00586AA2">
        <w:rPr>
          <w:rFonts w:ascii="Times New Roman" w:hAnsi="Times New Roman" w:cs="Times New Roman"/>
          <w:sz w:val="28"/>
          <w:szCs w:val="28"/>
        </w:rPr>
        <w:t xml:space="preserve"> и </w:t>
      </w:r>
      <w:r w:rsidR="001F115F">
        <w:rPr>
          <w:rFonts w:ascii="Times New Roman" w:hAnsi="Times New Roman" w:cs="Times New Roman"/>
          <w:sz w:val="28"/>
          <w:szCs w:val="28"/>
        </w:rPr>
        <w:t>Верхнеландеховский</w:t>
      </w:r>
      <w:r w:rsidR="00586AA2">
        <w:rPr>
          <w:rFonts w:ascii="Times New Roman" w:hAnsi="Times New Roman" w:cs="Times New Roman"/>
          <w:sz w:val="28"/>
          <w:szCs w:val="28"/>
        </w:rPr>
        <w:t xml:space="preserve"> муниципальны</w:t>
      </w:r>
      <w:r w:rsidR="000B166B">
        <w:rPr>
          <w:rFonts w:ascii="Times New Roman" w:hAnsi="Times New Roman" w:cs="Times New Roman"/>
          <w:sz w:val="28"/>
          <w:szCs w:val="28"/>
        </w:rPr>
        <w:t>й</w:t>
      </w:r>
      <w:r w:rsidR="00586AA2">
        <w:rPr>
          <w:rFonts w:ascii="Times New Roman" w:hAnsi="Times New Roman" w:cs="Times New Roman"/>
          <w:sz w:val="28"/>
          <w:szCs w:val="28"/>
        </w:rPr>
        <w:t xml:space="preserve"> район (</w:t>
      </w:r>
      <w:r w:rsidR="001F115F">
        <w:rPr>
          <w:rFonts w:ascii="Times New Roman" w:hAnsi="Times New Roman" w:cs="Times New Roman"/>
          <w:sz w:val="28"/>
          <w:szCs w:val="28"/>
        </w:rPr>
        <w:t>9</w:t>
      </w:r>
      <w:r w:rsidR="00586AA2">
        <w:rPr>
          <w:rFonts w:ascii="Times New Roman" w:hAnsi="Times New Roman" w:cs="Times New Roman"/>
          <w:sz w:val="28"/>
          <w:szCs w:val="28"/>
        </w:rPr>
        <w:t xml:space="preserve">4% и </w:t>
      </w:r>
      <w:r w:rsidR="001F115F">
        <w:rPr>
          <w:rFonts w:ascii="Times New Roman" w:hAnsi="Times New Roman" w:cs="Times New Roman"/>
          <w:sz w:val="28"/>
          <w:szCs w:val="28"/>
        </w:rPr>
        <w:t>91</w:t>
      </w:r>
      <w:r w:rsidR="00586AA2">
        <w:rPr>
          <w:rFonts w:ascii="Times New Roman" w:hAnsi="Times New Roman" w:cs="Times New Roman"/>
          <w:sz w:val="28"/>
          <w:szCs w:val="28"/>
        </w:rPr>
        <w:t>%</w:t>
      </w:r>
      <w:r w:rsidR="003B01AD">
        <w:rPr>
          <w:rFonts w:ascii="Times New Roman" w:hAnsi="Times New Roman" w:cs="Times New Roman"/>
          <w:sz w:val="28"/>
          <w:szCs w:val="28"/>
        </w:rPr>
        <w:t xml:space="preserve"> соответственно</w:t>
      </w:r>
      <w:r w:rsidR="006B6DBA">
        <w:rPr>
          <w:rFonts w:ascii="Times New Roman" w:hAnsi="Times New Roman" w:cs="Times New Roman"/>
          <w:sz w:val="28"/>
          <w:szCs w:val="28"/>
        </w:rPr>
        <w:t xml:space="preserve">). Информация о </w:t>
      </w:r>
      <w:r w:rsidR="003B01AD">
        <w:rPr>
          <w:rFonts w:ascii="Times New Roman" w:hAnsi="Times New Roman" w:cs="Times New Roman"/>
          <w:sz w:val="28"/>
          <w:szCs w:val="28"/>
        </w:rPr>
        <w:t>дол</w:t>
      </w:r>
      <w:r w:rsidR="00865EE1">
        <w:rPr>
          <w:rFonts w:ascii="Times New Roman" w:hAnsi="Times New Roman" w:cs="Times New Roman"/>
          <w:sz w:val="28"/>
          <w:szCs w:val="28"/>
        </w:rPr>
        <w:t>е</w:t>
      </w:r>
      <w:r w:rsidR="003B01AD">
        <w:rPr>
          <w:rFonts w:ascii="Times New Roman" w:hAnsi="Times New Roman" w:cs="Times New Roman"/>
          <w:sz w:val="28"/>
          <w:szCs w:val="28"/>
        </w:rPr>
        <w:t xml:space="preserve"> </w:t>
      </w:r>
      <w:r w:rsidR="006B6DBA">
        <w:rPr>
          <w:rFonts w:ascii="Times New Roman" w:hAnsi="Times New Roman" w:cs="Times New Roman"/>
          <w:sz w:val="28"/>
          <w:szCs w:val="28"/>
        </w:rPr>
        <w:t>отсутств</w:t>
      </w:r>
      <w:r w:rsidR="00865EE1">
        <w:rPr>
          <w:rFonts w:ascii="Times New Roman" w:hAnsi="Times New Roman" w:cs="Times New Roman"/>
          <w:sz w:val="28"/>
          <w:szCs w:val="28"/>
        </w:rPr>
        <w:t>ующих</w:t>
      </w:r>
      <w:r w:rsidR="006B6DBA">
        <w:rPr>
          <w:rFonts w:ascii="Times New Roman" w:hAnsi="Times New Roman" w:cs="Times New Roman"/>
          <w:sz w:val="28"/>
          <w:szCs w:val="28"/>
        </w:rPr>
        <w:t xml:space="preserve"> услуг </w:t>
      </w:r>
      <w:r w:rsidR="003B01AD">
        <w:rPr>
          <w:rFonts w:ascii="Times New Roman" w:hAnsi="Times New Roman" w:cs="Times New Roman"/>
          <w:sz w:val="28"/>
          <w:szCs w:val="28"/>
        </w:rPr>
        <w:t xml:space="preserve">в разрезе муниципальных образований </w:t>
      </w:r>
      <w:r w:rsidR="006B6DBA">
        <w:rPr>
          <w:rFonts w:ascii="Times New Roman" w:hAnsi="Times New Roman" w:cs="Times New Roman"/>
          <w:sz w:val="28"/>
          <w:szCs w:val="28"/>
        </w:rPr>
        <w:t>приведена в таблице 1</w:t>
      </w:r>
    </w:p>
    <w:p w:rsidR="006B6DBA" w:rsidRDefault="006B6DBA" w:rsidP="006B6DBA">
      <w:pPr>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4"/>
        <w:tblW w:w="5000" w:type="pct"/>
        <w:tblLook w:val="04A0" w:firstRow="1" w:lastRow="0" w:firstColumn="1" w:lastColumn="0" w:noHBand="0" w:noVBand="1"/>
      </w:tblPr>
      <w:tblGrid>
        <w:gridCol w:w="2823"/>
        <w:gridCol w:w="3035"/>
        <w:gridCol w:w="3713"/>
      </w:tblGrid>
      <w:tr w:rsidR="00E40A76" w:rsidRPr="00401608" w:rsidTr="00865E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p>
        </w:tc>
        <w:tc>
          <w:tcPr>
            <w:tcW w:w="1586" w:type="pct"/>
            <w:noWrap/>
            <w:hideMark/>
          </w:tcPr>
          <w:p w:rsidR="00401608" w:rsidRPr="00401608" w:rsidRDefault="00E40A76" w:rsidP="00E40A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Количество обследуемых услуг </w:t>
            </w:r>
          </w:p>
        </w:tc>
        <w:tc>
          <w:tcPr>
            <w:tcW w:w="1940" w:type="pct"/>
            <w:noWrap/>
            <w:hideMark/>
          </w:tcPr>
          <w:p w:rsidR="00401608" w:rsidRPr="00401608" w:rsidRDefault="00D528EB" w:rsidP="00E40A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Отсутствие в региональном реестре,%</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Кинешемский район</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36</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0</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Шу</w:t>
            </w:r>
            <w:r w:rsidR="00D07C75">
              <w:rPr>
                <w:rFonts w:ascii="Times New Roman" w:eastAsia="Times New Roman" w:hAnsi="Times New Roman" w:cs="Times New Roman"/>
                <w:color w:val="000000"/>
                <w:sz w:val="24"/>
                <w:szCs w:val="24"/>
                <w:lang w:eastAsia="ru-RU"/>
              </w:rPr>
              <w:t>й</w:t>
            </w:r>
            <w:r w:rsidRPr="00401608">
              <w:rPr>
                <w:rFonts w:ascii="Times New Roman" w:eastAsia="Times New Roman" w:hAnsi="Times New Roman" w:cs="Times New Roman"/>
                <w:color w:val="000000"/>
                <w:sz w:val="24"/>
                <w:szCs w:val="24"/>
                <w:lang w:eastAsia="ru-RU"/>
              </w:rPr>
              <w:t>ский район</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51</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0</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Иваново</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112</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1</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Ивановский район</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77</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8</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Южский район</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67</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12</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Приволжский район</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48</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13</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Ильинский район</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44</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16</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Кинешма</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61</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23</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Тейковский район</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86</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24</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Кохма</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73</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25</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Фурмановский район</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58</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26</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Вичугский район</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45</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29</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Заволжский район</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39</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33</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Лухский район</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40</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35</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Тейково</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42</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36</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Гав</w:t>
            </w:r>
            <w:r w:rsidR="00B01B24">
              <w:rPr>
                <w:rFonts w:ascii="Times New Roman" w:eastAsia="Times New Roman" w:hAnsi="Times New Roman" w:cs="Times New Roman"/>
                <w:color w:val="000000"/>
                <w:sz w:val="24"/>
                <w:szCs w:val="24"/>
                <w:lang w:eastAsia="ru-RU"/>
              </w:rPr>
              <w:t>рилово</w:t>
            </w:r>
            <w:r w:rsidR="00B2747A">
              <w:rPr>
                <w:rFonts w:ascii="Times New Roman" w:eastAsia="Times New Roman" w:hAnsi="Times New Roman" w:cs="Times New Roman"/>
                <w:color w:val="000000"/>
                <w:sz w:val="24"/>
                <w:szCs w:val="24"/>
                <w:lang w:eastAsia="ru-RU"/>
              </w:rPr>
              <w:t>-</w:t>
            </w:r>
            <w:r w:rsidR="00865EE1">
              <w:rPr>
                <w:rFonts w:ascii="Times New Roman" w:eastAsia="Times New Roman" w:hAnsi="Times New Roman" w:cs="Times New Roman"/>
                <w:color w:val="000000"/>
                <w:sz w:val="24"/>
                <w:szCs w:val="24"/>
                <w:lang w:eastAsia="ru-RU"/>
              </w:rPr>
              <w:t>П</w:t>
            </w:r>
            <w:r w:rsidRPr="00401608">
              <w:rPr>
                <w:rFonts w:ascii="Times New Roman" w:eastAsia="Times New Roman" w:hAnsi="Times New Roman" w:cs="Times New Roman"/>
                <w:color w:val="000000"/>
                <w:sz w:val="24"/>
                <w:szCs w:val="24"/>
                <w:lang w:eastAsia="ru-RU"/>
              </w:rPr>
              <w:t>осадский район</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115</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45</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Лежневский район</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57</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47</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Савинский район</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52</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48</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Родниковский район</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70</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53</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Комсомольский район</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34</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53</w:t>
            </w:r>
          </w:p>
        </w:tc>
      </w:tr>
      <w:tr w:rsidR="00E40A76"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Палехский район</w:t>
            </w:r>
          </w:p>
        </w:tc>
        <w:tc>
          <w:tcPr>
            <w:tcW w:w="1586"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34</w:t>
            </w:r>
          </w:p>
        </w:tc>
        <w:tc>
          <w:tcPr>
            <w:tcW w:w="1940" w:type="pct"/>
            <w:noWrap/>
            <w:hideMark/>
          </w:tcPr>
          <w:p w:rsidR="00401608" w:rsidRPr="00401608" w:rsidRDefault="00401608"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74</w:t>
            </w:r>
          </w:p>
        </w:tc>
      </w:tr>
      <w:tr w:rsidR="00D528EB"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hideMark/>
          </w:tcPr>
          <w:p w:rsidR="00401608" w:rsidRPr="00401608" w:rsidRDefault="00401608" w:rsidP="00401608">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Юрьевецкий район</w:t>
            </w:r>
          </w:p>
        </w:tc>
        <w:tc>
          <w:tcPr>
            <w:tcW w:w="1586"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44</w:t>
            </w:r>
          </w:p>
        </w:tc>
        <w:tc>
          <w:tcPr>
            <w:tcW w:w="1940" w:type="pct"/>
            <w:noWrap/>
            <w:hideMark/>
          </w:tcPr>
          <w:p w:rsidR="00401608" w:rsidRPr="00401608" w:rsidRDefault="00401608"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75</w:t>
            </w:r>
          </w:p>
        </w:tc>
      </w:tr>
      <w:tr w:rsidR="00865EE1"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tcPr>
          <w:p w:rsidR="00865EE1" w:rsidRPr="00401608" w:rsidRDefault="00865EE1" w:rsidP="0040160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Шуя</w:t>
            </w:r>
          </w:p>
        </w:tc>
        <w:tc>
          <w:tcPr>
            <w:tcW w:w="1586" w:type="pct"/>
            <w:noWrap/>
          </w:tcPr>
          <w:p w:rsidR="00865EE1" w:rsidRPr="00401608" w:rsidRDefault="001F115F"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1940" w:type="pct"/>
            <w:noWrap/>
          </w:tcPr>
          <w:p w:rsidR="00865EE1" w:rsidRPr="00401608" w:rsidRDefault="001F115F"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r>
      <w:tr w:rsidR="00865EE1"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tcPr>
          <w:p w:rsidR="00865EE1" w:rsidRPr="00401608" w:rsidRDefault="00865EE1" w:rsidP="0040160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Вичуга</w:t>
            </w:r>
          </w:p>
        </w:tc>
        <w:tc>
          <w:tcPr>
            <w:tcW w:w="1586" w:type="pct"/>
            <w:noWrap/>
          </w:tcPr>
          <w:p w:rsidR="00865EE1" w:rsidRPr="00401608" w:rsidRDefault="001F115F"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1940" w:type="pct"/>
            <w:noWrap/>
          </w:tcPr>
          <w:p w:rsidR="00865EE1" w:rsidRPr="00401608" w:rsidRDefault="001F115F"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r>
      <w:tr w:rsidR="00865EE1" w:rsidRPr="00401608" w:rsidTr="00865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tcPr>
          <w:p w:rsidR="00865EE1" w:rsidRPr="00401608" w:rsidRDefault="00865EE1" w:rsidP="0040160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Пестяковский район</w:t>
            </w:r>
          </w:p>
        </w:tc>
        <w:tc>
          <w:tcPr>
            <w:tcW w:w="1586" w:type="pct"/>
            <w:noWrap/>
          </w:tcPr>
          <w:p w:rsidR="00865EE1" w:rsidRPr="00401608" w:rsidRDefault="001F115F"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940" w:type="pct"/>
            <w:noWrap/>
          </w:tcPr>
          <w:p w:rsidR="00865EE1" w:rsidRPr="00401608" w:rsidRDefault="001F115F" w:rsidP="00E40A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r>
      <w:tr w:rsidR="00865EE1" w:rsidRPr="00401608" w:rsidTr="00865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5" w:type="pct"/>
            <w:noWrap/>
          </w:tcPr>
          <w:p w:rsidR="00865EE1" w:rsidRPr="00401608" w:rsidRDefault="001F115F" w:rsidP="0040160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Верхнеландехов</w:t>
            </w:r>
            <w:r w:rsidR="00865EE1">
              <w:rPr>
                <w:rFonts w:ascii="Times New Roman" w:eastAsia="Times New Roman" w:hAnsi="Times New Roman" w:cs="Times New Roman"/>
                <w:color w:val="000000"/>
                <w:sz w:val="24"/>
                <w:szCs w:val="24"/>
                <w:lang w:eastAsia="ru-RU"/>
              </w:rPr>
              <w:t>ский район</w:t>
            </w:r>
          </w:p>
        </w:tc>
        <w:tc>
          <w:tcPr>
            <w:tcW w:w="1586" w:type="pct"/>
            <w:noWrap/>
          </w:tcPr>
          <w:p w:rsidR="00865EE1" w:rsidRPr="00401608" w:rsidRDefault="001F115F"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940" w:type="pct"/>
            <w:noWrap/>
          </w:tcPr>
          <w:p w:rsidR="00865EE1" w:rsidRDefault="001F115F"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p w:rsidR="001F115F" w:rsidRPr="00401608" w:rsidRDefault="001F115F" w:rsidP="00E40A7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
        </w:tc>
      </w:tr>
    </w:tbl>
    <w:p w:rsidR="00401608" w:rsidRDefault="00401608" w:rsidP="00A467C8">
      <w:pPr>
        <w:spacing w:line="360" w:lineRule="auto"/>
        <w:ind w:firstLine="851"/>
        <w:jc w:val="both"/>
        <w:rPr>
          <w:rFonts w:ascii="Times New Roman" w:hAnsi="Times New Roman" w:cs="Times New Roman"/>
          <w:sz w:val="28"/>
          <w:szCs w:val="28"/>
        </w:rPr>
      </w:pPr>
    </w:p>
    <w:p w:rsidR="0016301E" w:rsidRPr="00A467C8" w:rsidRDefault="00CE44AA" w:rsidP="00A467C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что б</w:t>
      </w:r>
      <w:r w:rsidR="00C6402E">
        <w:rPr>
          <w:rFonts w:ascii="Times New Roman" w:hAnsi="Times New Roman" w:cs="Times New Roman"/>
          <w:sz w:val="28"/>
          <w:szCs w:val="28"/>
        </w:rPr>
        <w:t xml:space="preserve">олее четверти </w:t>
      </w:r>
      <w:r w:rsidR="00A467C8">
        <w:rPr>
          <w:rFonts w:ascii="Times New Roman" w:hAnsi="Times New Roman" w:cs="Times New Roman"/>
          <w:sz w:val="28"/>
          <w:szCs w:val="28"/>
        </w:rPr>
        <w:t xml:space="preserve"> государственных и муниципальных услуг </w:t>
      </w:r>
      <w:r w:rsidR="000B166B">
        <w:rPr>
          <w:rFonts w:ascii="Times New Roman" w:hAnsi="Times New Roman" w:cs="Times New Roman"/>
          <w:sz w:val="28"/>
          <w:szCs w:val="28"/>
        </w:rPr>
        <w:t>(2</w:t>
      </w:r>
      <w:r w:rsidR="009D3C51">
        <w:rPr>
          <w:rFonts w:ascii="Times New Roman" w:hAnsi="Times New Roman" w:cs="Times New Roman"/>
          <w:sz w:val="28"/>
          <w:szCs w:val="28"/>
        </w:rPr>
        <w:t>6</w:t>
      </w:r>
      <w:r w:rsidR="00C6402E">
        <w:rPr>
          <w:rFonts w:ascii="Times New Roman" w:hAnsi="Times New Roman" w:cs="Times New Roman"/>
          <w:sz w:val="28"/>
          <w:szCs w:val="28"/>
        </w:rPr>
        <w:t xml:space="preserve">%) </w:t>
      </w:r>
      <w:r w:rsidR="00E958DE">
        <w:rPr>
          <w:rFonts w:ascii="Times New Roman" w:hAnsi="Times New Roman" w:cs="Times New Roman"/>
          <w:sz w:val="28"/>
          <w:szCs w:val="28"/>
        </w:rPr>
        <w:t xml:space="preserve">в </w:t>
      </w:r>
      <w:r w:rsidR="00E958DE" w:rsidRPr="004D1596">
        <w:rPr>
          <w:rFonts w:ascii="Times New Roman" w:hAnsi="Times New Roman" w:cs="Times New Roman"/>
          <w:sz w:val="28"/>
          <w:szCs w:val="28"/>
        </w:rPr>
        <w:t>региональной государственной информационной системе «Региональный реестр государственных и муниципальных услуг (функций) по Ивановской области»</w:t>
      </w:r>
      <w:r w:rsidR="001F115F">
        <w:rPr>
          <w:rFonts w:ascii="Times New Roman" w:hAnsi="Times New Roman" w:cs="Times New Roman"/>
          <w:sz w:val="28"/>
          <w:szCs w:val="28"/>
        </w:rPr>
        <w:t xml:space="preserve"> </w:t>
      </w:r>
      <w:r w:rsidR="00C6402E">
        <w:rPr>
          <w:rFonts w:ascii="Times New Roman" w:hAnsi="Times New Roman" w:cs="Times New Roman"/>
          <w:sz w:val="28"/>
          <w:szCs w:val="28"/>
        </w:rPr>
        <w:t>не могут быть найдены в общем перечне услуг муниципального образования. Услуга может быть найдена только по населенному пункту или по организации, ее предоставляющей.</w:t>
      </w:r>
    </w:p>
    <w:p w:rsidR="0016301E" w:rsidRDefault="009D3C51" w:rsidP="00311E9E">
      <w:pPr>
        <w:jc w:val="center"/>
        <w:rPr>
          <w:rFonts w:ascii="Times New Roman" w:hAnsi="Times New Roman" w:cs="Times New Roman"/>
        </w:rPr>
      </w:pPr>
      <w:r>
        <w:rPr>
          <w:noProof/>
          <w:lang w:eastAsia="ru-RU"/>
        </w:rPr>
        <w:drawing>
          <wp:inline distT="0" distB="0" distL="0" distR="0" wp14:anchorId="5417AE2D" wp14:editId="2B81C86B">
            <wp:extent cx="4572000" cy="28575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301E" w:rsidRPr="00B57F1D" w:rsidRDefault="00944DAE" w:rsidP="0016301E">
      <w:pPr>
        <w:jc w:val="center"/>
        <w:rPr>
          <w:rFonts w:ascii="Times New Roman" w:hAnsi="Times New Roman" w:cs="Times New Roman"/>
          <w:sz w:val="28"/>
          <w:szCs w:val="28"/>
        </w:rPr>
      </w:pPr>
      <w:r w:rsidRPr="00B57F1D">
        <w:rPr>
          <w:rFonts w:ascii="Times New Roman" w:hAnsi="Times New Roman" w:cs="Times New Roman"/>
          <w:b/>
          <w:sz w:val="28"/>
          <w:szCs w:val="28"/>
        </w:rPr>
        <w:t xml:space="preserve">Рисунок </w:t>
      </w:r>
      <w:r w:rsidR="00A31208" w:rsidRPr="00B57F1D">
        <w:rPr>
          <w:rFonts w:ascii="Times New Roman" w:hAnsi="Times New Roman" w:cs="Times New Roman"/>
          <w:b/>
          <w:sz w:val="28"/>
          <w:szCs w:val="28"/>
        </w:rPr>
        <w:fldChar w:fldCharType="begin"/>
      </w:r>
      <w:r w:rsidRPr="00B57F1D">
        <w:rPr>
          <w:rFonts w:ascii="Times New Roman" w:hAnsi="Times New Roman" w:cs="Times New Roman"/>
          <w:b/>
          <w:sz w:val="28"/>
          <w:szCs w:val="28"/>
        </w:rPr>
        <w:instrText xml:space="preserve"> SEQ Рисунок \* ARABIC </w:instrText>
      </w:r>
      <w:r w:rsidR="00A31208" w:rsidRPr="00B57F1D">
        <w:rPr>
          <w:rFonts w:ascii="Times New Roman" w:hAnsi="Times New Roman" w:cs="Times New Roman"/>
          <w:b/>
          <w:sz w:val="28"/>
          <w:szCs w:val="28"/>
        </w:rPr>
        <w:fldChar w:fldCharType="separate"/>
      </w:r>
      <w:r w:rsidR="00280479">
        <w:rPr>
          <w:rFonts w:ascii="Times New Roman" w:hAnsi="Times New Roman" w:cs="Times New Roman"/>
          <w:b/>
          <w:noProof/>
          <w:sz w:val="28"/>
          <w:szCs w:val="28"/>
        </w:rPr>
        <w:t>3</w:t>
      </w:r>
      <w:r w:rsidR="00A31208" w:rsidRPr="00B57F1D">
        <w:rPr>
          <w:rFonts w:ascii="Times New Roman" w:hAnsi="Times New Roman" w:cs="Times New Roman"/>
          <w:b/>
          <w:sz w:val="28"/>
          <w:szCs w:val="28"/>
        </w:rPr>
        <w:fldChar w:fldCharType="end"/>
      </w:r>
      <w:r w:rsidR="009D3C51">
        <w:rPr>
          <w:rFonts w:ascii="Times New Roman" w:hAnsi="Times New Roman" w:cs="Times New Roman"/>
          <w:b/>
          <w:sz w:val="28"/>
          <w:szCs w:val="28"/>
        </w:rPr>
        <w:t xml:space="preserve"> </w:t>
      </w:r>
      <w:r w:rsidR="00640657" w:rsidRPr="00B57F1D">
        <w:rPr>
          <w:rFonts w:ascii="Times New Roman" w:hAnsi="Times New Roman" w:cs="Times New Roman"/>
          <w:b/>
          <w:sz w:val="28"/>
          <w:szCs w:val="28"/>
        </w:rPr>
        <w:t xml:space="preserve">Возможность поиска услуг по </w:t>
      </w:r>
      <w:r w:rsidR="003D5069" w:rsidRPr="00B57F1D">
        <w:rPr>
          <w:rFonts w:ascii="Times New Roman" w:hAnsi="Times New Roman" w:cs="Times New Roman"/>
          <w:b/>
          <w:sz w:val="28"/>
          <w:szCs w:val="28"/>
        </w:rPr>
        <w:t xml:space="preserve"> принципу </w:t>
      </w:r>
      <w:r w:rsidR="00B57F1D" w:rsidRPr="00B57F1D">
        <w:rPr>
          <w:rFonts w:ascii="Times New Roman" w:hAnsi="Times New Roman" w:cs="Times New Roman"/>
          <w:b/>
          <w:sz w:val="28"/>
          <w:szCs w:val="28"/>
        </w:rPr>
        <w:t>принадлежности к муниципальному образованию</w:t>
      </w:r>
    </w:p>
    <w:p w:rsidR="00A4290D" w:rsidRDefault="00B66787" w:rsidP="00C6402E">
      <w:pPr>
        <w:tabs>
          <w:tab w:val="left" w:pos="851"/>
        </w:tabs>
        <w:spacing w:line="36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Правовыми актами, на основании которых проводился мониторинг, являются </w:t>
      </w:r>
      <w:r w:rsidRPr="00C6402E">
        <w:rPr>
          <w:rFonts w:ascii="Times New Roman" w:eastAsia="Calibri" w:hAnsi="Times New Roman" w:cs="Times New Roman"/>
          <w:sz w:val="28"/>
          <w:szCs w:val="28"/>
        </w:rPr>
        <w:t>Распоряжение Правительства Ивановской области от 23 июня 2021 г. № 64-рп «Об утверждении перечня массовых социально значимых государственных и муниципальных услуг (функций) Ивановской области, планируемых к переводу в электронный формат к 2023 году» (далее - Распоряжение Правительства Ивановской области от 23.06.2021 № 64-рп), Постановление Правительства Ивановской области от 27.06.2008 №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(далее - Постановление Правительства Ивановской области от 27.06.2008 № 170-п) и РаспоряжениеПравительства Российской Федерации от 18 сентября 2019 N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(далее - Распоряжение Правительства РФ от 18.09.2019 № 2113-р).</w:t>
      </w:r>
    </w:p>
    <w:p w:rsidR="0016301E" w:rsidRPr="00C6402E" w:rsidRDefault="00B66787" w:rsidP="00C6402E">
      <w:pPr>
        <w:tabs>
          <w:tab w:val="left" w:pos="851"/>
        </w:tabs>
        <w:spacing w:line="360" w:lineRule="auto"/>
        <w:ind w:firstLine="567"/>
        <w:jc w:val="both"/>
        <w:rPr>
          <w:rFonts w:ascii="Times New Roman" w:hAnsi="Times New Roman" w:cs="Times New Roman"/>
          <w:sz w:val="28"/>
          <w:szCs w:val="28"/>
        </w:rPr>
      </w:pPr>
      <w:r w:rsidRPr="00C6402E">
        <w:rPr>
          <w:rFonts w:ascii="Times New Roman" w:eastAsia="Calibri" w:hAnsi="Times New Roman" w:cs="Times New Roman"/>
          <w:sz w:val="28"/>
          <w:szCs w:val="28"/>
        </w:rPr>
        <w:t xml:space="preserve"> Результаты мониторинга показали, что </w:t>
      </w:r>
      <w:r w:rsidR="005F2596">
        <w:rPr>
          <w:rFonts w:ascii="Times New Roman" w:eastAsia="Calibri" w:hAnsi="Times New Roman" w:cs="Times New Roman"/>
          <w:sz w:val="28"/>
          <w:szCs w:val="28"/>
        </w:rPr>
        <w:t xml:space="preserve">в наименовании </w:t>
      </w:r>
      <w:r w:rsidR="009D3C51">
        <w:rPr>
          <w:rFonts w:ascii="Times New Roman" w:eastAsia="Calibri" w:hAnsi="Times New Roman" w:cs="Times New Roman"/>
          <w:sz w:val="28"/>
          <w:szCs w:val="28"/>
        </w:rPr>
        <w:t>38</w:t>
      </w:r>
      <w:r w:rsidR="00B1411D">
        <w:rPr>
          <w:rFonts w:ascii="Times New Roman" w:eastAsia="Calibri" w:hAnsi="Times New Roman" w:cs="Times New Roman"/>
          <w:sz w:val="28"/>
          <w:szCs w:val="28"/>
        </w:rPr>
        <w:t xml:space="preserve">% </w:t>
      </w:r>
      <w:r w:rsidR="005F2596">
        <w:rPr>
          <w:rFonts w:ascii="Times New Roman" w:eastAsia="Calibri" w:hAnsi="Times New Roman" w:cs="Times New Roman"/>
          <w:sz w:val="28"/>
          <w:szCs w:val="28"/>
        </w:rPr>
        <w:t xml:space="preserve">муниципальных услуг </w:t>
      </w:r>
      <w:r w:rsidR="00600DC1">
        <w:rPr>
          <w:rFonts w:ascii="Times New Roman" w:eastAsia="Calibri" w:hAnsi="Times New Roman" w:cs="Times New Roman"/>
          <w:sz w:val="28"/>
          <w:szCs w:val="28"/>
        </w:rPr>
        <w:t xml:space="preserve">представляется затруднительным </w:t>
      </w:r>
      <w:r w:rsidR="00B1411D">
        <w:rPr>
          <w:rFonts w:ascii="Times New Roman" w:eastAsia="Calibri" w:hAnsi="Times New Roman" w:cs="Times New Roman"/>
          <w:sz w:val="28"/>
          <w:szCs w:val="28"/>
        </w:rPr>
        <w:t>о</w:t>
      </w:r>
      <w:r w:rsidR="005F2596">
        <w:rPr>
          <w:rFonts w:ascii="Times New Roman" w:eastAsia="Calibri" w:hAnsi="Times New Roman" w:cs="Times New Roman"/>
          <w:sz w:val="28"/>
          <w:szCs w:val="28"/>
        </w:rPr>
        <w:t>б</w:t>
      </w:r>
      <w:r w:rsidR="00B1411D">
        <w:rPr>
          <w:rFonts w:ascii="Times New Roman" w:eastAsia="Calibri" w:hAnsi="Times New Roman" w:cs="Times New Roman"/>
          <w:sz w:val="28"/>
          <w:szCs w:val="28"/>
        </w:rPr>
        <w:t>наружить соответствие</w:t>
      </w:r>
      <w:r w:rsidR="005F2596">
        <w:rPr>
          <w:rFonts w:ascii="Times New Roman" w:eastAsia="Calibri" w:hAnsi="Times New Roman" w:cs="Times New Roman"/>
          <w:sz w:val="28"/>
          <w:szCs w:val="28"/>
        </w:rPr>
        <w:t xml:space="preserve"> с наименованием </w:t>
      </w:r>
      <w:r w:rsidR="00600DC1">
        <w:rPr>
          <w:rFonts w:ascii="Times New Roman" w:eastAsia="Calibri" w:hAnsi="Times New Roman" w:cs="Times New Roman"/>
          <w:sz w:val="28"/>
          <w:szCs w:val="28"/>
        </w:rPr>
        <w:t xml:space="preserve">услуг </w:t>
      </w:r>
      <w:r w:rsidR="00B1411D">
        <w:rPr>
          <w:rFonts w:ascii="Times New Roman" w:eastAsia="Calibri" w:hAnsi="Times New Roman" w:cs="Times New Roman"/>
          <w:sz w:val="28"/>
          <w:szCs w:val="28"/>
        </w:rPr>
        <w:t xml:space="preserve">в </w:t>
      </w:r>
      <w:r w:rsidR="00482322">
        <w:rPr>
          <w:rFonts w:ascii="Times New Roman" w:eastAsia="Calibri" w:hAnsi="Times New Roman" w:cs="Times New Roman"/>
          <w:sz w:val="28"/>
          <w:szCs w:val="28"/>
        </w:rPr>
        <w:t>приведенных выше правовых актах</w:t>
      </w:r>
      <w:r w:rsidR="00AE4A3A">
        <w:rPr>
          <w:rFonts w:ascii="Times New Roman" w:eastAsia="Calibri" w:hAnsi="Times New Roman" w:cs="Times New Roman"/>
          <w:sz w:val="28"/>
          <w:szCs w:val="28"/>
        </w:rPr>
        <w:t>.</w:t>
      </w:r>
    </w:p>
    <w:p w:rsidR="0016301E" w:rsidRDefault="009D3C51" w:rsidP="0016301E">
      <w:pPr>
        <w:jc w:val="center"/>
        <w:rPr>
          <w:rFonts w:ascii="Times New Roman" w:hAnsi="Times New Roman" w:cs="Times New Roman"/>
        </w:rPr>
      </w:pPr>
      <w:r>
        <w:rPr>
          <w:noProof/>
          <w:lang w:eastAsia="ru-RU"/>
        </w:rPr>
        <w:drawing>
          <wp:inline distT="0" distB="0" distL="0" distR="0" wp14:anchorId="683C7963" wp14:editId="7309B908">
            <wp:extent cx="4823460" cy="36195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301E" w:rsidRPr="00FA2EF4" w:rsidRDefault="00C6402E" w:rsidP="0016301E">
      <w:pPr>
        <w:jc w:val="center"/>
        <w:rPr>
          <w:rFonts w:ascii="Times New Roman" w:hAnsi="Times New Roman" w:cs="Times New Roman"/>
          <w:sz w:val="28"/>
          <w:szCs w:val="28"/>
        </w:rPr>
      </w:pPr>
      <w:r w:rsidRPr="00FA2EF4">
        <w:rPr>
          <w:rFonts w:ascii="Times New Roman" w:hAnsi="Times New Roman" w:cs="Times New Roman"/>
          <w:b/>
          <w:sz w:val="28"/>
          <w:szCs w:val="28"/>
        </w:rPr>
        <w:t xml:space="preserve">Рисунок </w:t>
      </w:r>
      <w:r w:rsidR="00A31208" w:rsidRPr="00FA2EF4">
        <w:rPr>
          <w:rFonts w:ascii="Times New Roman" w:hAnsi="Times New Roman" w:cs="Times New Roman"/>
          <w:b/>
          <w:sz w:val="28"/>
          <w:szCs w:val="28"/>
        </w:rPr>
        <w:fldChar w:fldCharType="begin"/>
      </w:r>
      <w:r w:rsidRPr="00FA2EF4">
        <w:rPr>
          <w:rFonts w:ascii="Times New Roman" w:hAnsi="Times New Roman" w:cs="Times New Roman"/>
          <w:b/>
          <w:sz w:val="28"/>
          <w:szCs w:val="28"/>
        </w:rPr>
        <w:instrText xml:space="preserve"> SEQ Рисунок \* ARABIC </w:instrText>
      </w:r>
      <w:r w:rsidR="00A31208" w:rsidRPr="00FA2EF4">
        <w:rPr>
          <w:rFonts w:ascii="Times New Roman" w:hAnsi="Times New Roman" w:cs="Times New Roman"/>
          <w:b/>
          <w:sz w:val="28"/>
          <w:szCs w:val="28"/>
        </w:rPr>
        <w:fldChar w:fldCharType="separate"/>
      </w:r>
      <w:r w:rsidR="00FA2EF4">
        <w:rPr>
          <w:rFonts w:ascii="Times New Roman" w:hAnsi="Times New Roman" w:cs="Times New Roman"/>
          <w:b/>
          <w:noProof/>
          <w:sz w:val="28"/>
          <w:szCs w:val="28"/>
        </w:rPr>
        <w:t>4</w:t>
      </w:r>
      <w:r w:rsidR="00A31208" w:rsidRPr="00FA2EF4">
        <w:rPr>
          <w:rFonts w:ascii="Times New Roman" w:hAnsi="Times New Roman" w:cs="Times New Roman"/>
          <w:b/>
          <w:sz w:val="28"/>
          <w:szCs w:val="28"/>
        </w:rPr>
        <w:fldChar w:fldCharType="end"/>
      </w:r>
      <w:r w:rsidR="009D3C51">
        <w:rPr>
          <w:rFonts w:ascii="Times New Roman" w:hAnsi="Times New Roman" w:cs="Times New Roman"/>
          <w:b/>
          <w:sz w:val="28"/>
          <w:szCs w:val="28"/>
        </w:rPr>
        <w:t xml:space="preserve"> </w:t>
      </w:r>
      <w:r w:rsidR="002F3412" w:rsidRPr="00652E18">
        <w:rPr>
          <w:rFonts w:ascii="Times New Roman" w:hAnsi="Times New Roman" w:cs="Times New Roman"/>
          <w:b/>
          <w:sz w:val="28"/>
          <w:szCs w:val="28"/>
        </w:rPr>
        <w:t xml:space="preserve">Распределение </w:t>
      </w:r>
      <w:r w:rsidR="002F3412">
        <w:rPr>
          <w:rFonts w:ascii="Times New Roman" w:hAnsi="Times New Roman" w:cs="Times New Roman"/>
          <w:b/>
          <w:sz w:val="28"/>
          <w:szCs w:val="28"/>
        </w:rPr>
        <w:t xml:space="preserve"> соответствия наименование муниципальных услуг и наименованием услуг  в  правовых актах</w:t>
      </w:r>
    </w:p>
    <w:p w:rsidR="00E64131" w:rsidRPr="00C6402E" w:rsidRDefault="00B402F5" w:rsidP="00E64131">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Среди исследуемых услуг </w:t>
      </w:r>
      <w:r w:rsidR="009D3C51">
        <w:rPr>
          <w:rFonts w:ascii="Times New Roman" w:hAnsi="Times New Roman" w:cs="Times New Roman"/>
          <w:sz w:val="28"/>
          <w:szCs w:val="28"/>
        </w:rPr>
        <w:t>53</w:t>
      </w:r>
      <w:r>
        <w:rPr>
          <w:rFonts w:ascii="Times New Roman" w:hAnsi="Times New Roman" w:cs="Times New Roman"/>
          <w:sz w:val="28"/>
          <w:szCs w:val="28"/>
        </w:rPr>
        <w:t xml:space="preserve">% </w:t>
      </w:r>
      <w:r w:rsidR="004E45B2">
        <w:rPr>
          <w:rFonts w:ascii="Times New Roman" w:hAnsi="Times New Roman" w:cs="Times New Roman"/>
          <w:sz w:val="28"/>
          <w:szCs w:val="28"/>
        </w:rPr>
        <w:t xml:space="preserve">соответствуют наименованиям </w:t>
      </w:r>
      <w:r>
        <w:rPr>
          <w:rFonts w:ascii="Times New Roman" w:hAnsi="Times New Roman" w:cs="Times New Roman"/>
          <w:sz w:val="28"/>
          <w:szCs w:val="28"/>
        </w:rPr>
        <w:t xml:space="preserve">в </w:t>
      </w:r>
      <w:r w:rsidRPr="00C6402E">
        <w:rPr>
          <w:rFonts w:ascii="Times New Roman" w:eastAsia="Calibri" w:hAnsi="Times New Roman" w:cs="Times New Roman"/>
          <w:sz w:val="28"/>
          <w:szCs w:val="28"/>
        </w:rPr>
        <w:t xml:space="preserve">Распоряжении Правительства РФ от 18.09.2019 № 2113-р, </w:t>
      </w:r>
      <w:r w:rsidR="00881C28">
        <w:rPr>
          <w:rFonts w:ascii="Times New Roman" w:eastAsia="Calibri" w:hAnsi="Times New Roman" w:cs="Times New Roman"/>
          <w:sz w:val="28"/>
          <w:szCs w:val="28"/>
        </w:rPr>
        <w:t>40</w:t>
      </w:r>
      <w:r w:rsidRPr="00C6402E">
        <w:rPr>
          <w:rFonts w:ascii="Times New Roman" w:eastAsia="Calibri" w:hAnsi="Times New Roman" w:cs="Times New Roman"/>
          <w:sz w:val="28"/>
          <w:szCs w:val="28"/>
        </w:rPr>
        <w:t xml:space="preserve">% - в Распоряжении Правительства Ивановской области от 23.06.2021 № 64-рп и </w:t>
      </w:r>
      <w:r w:rsidR="00881C28">
        <w:rPr>
          <w:rFonts w:ascii="Times New Roman" w:eastAsia="Calibri" w:hAnsi="Times New Roman" w:cs="Times New Roman"/>
          <w:sz w:val="28"/>
          <w:szCs w:val="28"/>
        </w:rPr>
        <w:t>18</w:t>
      </w:r>
      <w:r w:rsidRPr="00C6402E">
        <w:rPr>
          <w:rFonts w:ascii="Times New Roman" w:eastAsia="Calibri" w:hAnsi="Times New Roman" w:cs="Times New Roman"/>
          <w:sz w:val="28"/>
          <w:szCs w:val="28"/>
        </w:rPr>
        <w:t xml:space="preserve">% - </w:t>
      </w:r>
      <w:r w:rsidR="00A83C40" w:rsidRPr="00C6402E">
        <w:rPr>
          <w:rFonts w:ascii="Times New Roman" w:eastAsia="Calibri" w:hAnsi="Times New Roman" w:cs="Times New Roman"/>
          <w:sz w:val="28"/>
          <w:szCs w:val="28"/>
        </w:rPr>
        <w:t>Постановлении Правительства Ивановской области от 27.06.2008 № 170-п</w:t>
      </w:r>
      <w:r w:rsidR="00A91235" w:rsidRPr="00C6402E">
        <w:rPr>
          <w:rFonts w:ascii="Times New Roman" w:eastAsia="Calibri" w:hAnsi="Times New Roman" w:cs="Times New Roman"/>
          <w:sz w:val="28"/>
          <w:szCs w:val="28"/>
        </w:rPr>
        <w:t>.</w:t>
      </w:r>
    </w:p>
    <w:p w:rsidR="00E64131" w:rsidRDefault="009D3C51" w:rsidP="00E64131">
      <w:pPr>
        <w:jc w:val="center"/>
        <w:rPr>
          <w:rFonts w:ascii="Times New Roman" w:hAnsi="Times New Roman" w:cs="Times New Roman"/>
        </w:rPr>
      </w:pPr>
      <w:r>
        <w:rPr>
          <w:noProof/>
          <w:lang w:eastAsia="ru-RU"/>
        </w:rPr>
        <w:drawing>
          <wp:inline distT="0" distB="0" distL="0" distR="0" wp14:anchorId="35ACB0AB" wp14:editId="3D02556E">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4131" w:rsidRDefault="00C6402E" w:rsidP="00E64131">
      <w:pPr>
        <w:jc w:val="center"/>
        <w:rPr>
          <w:rFonts w:ascii="Times New Roman" w:hAnsi="Times New Roman" w:cs="Times New Roman"/>
          <w:b/>
          <w:sz w:val="28"/>
          <w:szCs w:val="28"/>
        </w:rPr>
      </w:pPr>
      <w:r w:rsidRPr="00652E18">
        <w:rPr>
          <w:rFonts w:ascii="Times New Roman" w:hAnsi="Times New Roman" w:cs="Times New Roman"/>
          <w:b/>
          <w:sz w:val="28"/>
          <w:szCs w:val="28"/>
        </w:rPr>
        <w:t xml:space="preserve">Рисунок </w:t>
      </w:r>
      <w:r w:rsidR="00A31208" w:rsidRPr="00652E18">
        <w:rPr>
          <w:rFonts w:ascii="Times New Roman" w:hAnsi="Times New Roman" w:cs="Times New Roman"/>
          <w:b/>
          <w:sz w:val="28"/>
          <w:szCs w:val="28"/>
        </w:rPr>
        <w:fldChar w:fldCharType="begin"/>
      </w:r>
      <w:r w:rsidRPr="00652E18">
        <w:rPr>
          <w:rFonts w:ascii="Times New Roman" w:hAnsi="Times New Roman" w:cs="Times New Roman"/>
          <w:b/>
          <w:sz w:val="28"/>
          <w:szCs w:val="28"/>
        </w:rPr>
        <w:instrText xml:space="preserve"> SEQ Рисунок \* ARABIC </w:instrText>
      </w:r>
      <w:r w:rsidR="00A31208" w:rsidRPr="00652E18">
        <w:rPr>
          <w:rFonts w:ascii="Times New Roman" w:hAnsi="Times New Roman" w:cs="Times New Roman"/>
          <w:b/>
          <w:sz w:val="28"/>
          <w:szCs w:val="28"/>
        </w:rPr>
        <w:fldChar w:fldCharType="separate"/>
      </w:r>
      <w:r w:rsidR="00652E18">
        <w:rPr>
          <w:rFonts w:ascii="Times New Roman" w:hAnsi="Times New Roman" w:cs="Times New Roman"/>
          <w:b/>
          <w:noProof/>
          <w:sz w:val="28"/>
          <w:szCs w:val="28"/>
        </w:rPr>
        <w:t>5</w:t>
      </w:r>
      <w:r w:rsidR="00A31208" w:rsidRPr="00652E18">
        <w:rPr>
          <w:rFonts w:ascii="Times New Roman" w:hAnsi="Times New Roman" w:cs="Times New Roman"/>
          <w:b/>
          <w:sz w:val="28"/>
          <w:szCs w:val="28"/>
        </w:rPr>
        <w:fldChar w:fldCharType="end"/>
      </w:r>
      <w:r w:rsidRPr="00652E18">
        <w:rPr>
          <w:rFonts w:ascii="Times New Roman" w:hAnsi="Times New Roman" w:cs="Times New Roman"/>
          <w:b/>
          <w:sz w:val="28"/>
          <w:szCs w:val="28"/>
        </w:rPr>
        <w:t xml:space="preserve"> Распределение </w:t>
      </w:r>
      <w:r w:rsidR="00A81564">
        <w:rPr>
          <w:rFonts w:ascii="Times New Roman" w:hAnsi="Times New Roman" w:cs="Times New Roman"/>
          <w:b/>
          <w:sz w:val="28"/>
          <w:szCs w:val="28"/>
        </w:rPr>
        <w:t xml:space="preserve"> соответствия наименование услуг оказываемых ОМС</w:t>
      </w:r>
      <w:r w:rsidR="004D4E99">
        <w:rPr>
          <w:rFonts w:ascii="Times New Roman" w:hAnsi="Times New Roman" w:cs="Times New Roman"/>
          <w:b/>
          <w:sz w:val="28"/>
          <w:szCs w:val="28"/>
        </w:rPr>
        <w:t xml:space="preserve">У </w:t>
      </w:r>
      <w:r w:rsidR="00A81564">
        <w:rPr>
          <w:rFonts w:ascii="Times New Roman" w:hAnsi="Times New Roman" w:cs="Times New Roman"/>
          <w:b/>
          <w:sz w:val="28"/>
          <w:szCs w:val="28"/>
        </w:rPr>
        <w:t>и наименованием</w:t>
      </w:r>
      <w:r w:rsidR="004D4E99">
        <w:rPr>
          <w:rFonts w:ascii="Times New Roman" w:hAnsi="Times New Roman" w:cs="Times New Roman"/>
          <w:b/>
          <w:sz w:val="28"/>
          <w:szCs w:val="28"/>
        </w:rPr>
        <w:t xml:space="preserve"> услуг </w:t>
      </w:r>
      <w:r w:rsidR="00881C28">
        <w:rPr>
          <w:rFonts w:ascii="Times New Roman" w:hAnsi="Times New Roman" w:cs="Times New Roman"/>
          <w:b/>
          <w:sz w:val="28"/>
          <w:szCs w:val="28"/>
        </w:rPr>
        <w:t xml:space="preserve"> в  правовых актах</w:t>
      </w:r>
      <w:r w:rsidRPr="00652E18">
        <w:rPr>
          <w:rFonts w:ascii="Times New Roman" w:hAnsi="Times New Roman" w:cs="Times New Roman"/>
          <w:b/>
          <w:sz w:val="28"/>
          <w:szCs w:val="28"/>
        </w:rPr>
        <w:t>, %</w:t>
      </w:r>
    </w:p>
    <w:p w:rsidR="005229A0" w:rsidRPr="0097240C" w:rsidRDefault="004561F4" w:rsidP="00881C28">
      <w:pPr>
        <w:spacing w:line="360" w:lineRule="auto"/>
        <w:ind w:firstLine="851"/>
        <w:jc w:val="both"/>
        <w:rPr>
          <w:rFonts w:ascii="Times New Roman" w:hAnsi="Times New Roman" w:cs="Times New Roman"/>
          <w:sz w:val="28"/>
          <w:szCs w:val="28"/>
        </w:rPr>
      </w:pPr>
      <w:r w:rsidRPr="0097240C">
        <w:rPr>
          <w:rFonts w:ascii="Times New Roman" w:hAnsi="Times New Roman" w:cs="Times New Roman"/>
          <w:sz w:val="28"/>
          <w:szCs w:val="28"/>
        </w:rPr>
        <w:t xml:space="preserve">Данные о соответствии </w:t>
      </w:r>
      <w:r w:rsidR="004D4E99">
        <w:rPr>
          <w:rFonts w:ascii="Times New Roman" w:hAnsi="Times New Roman" w:cs="Times New Roman"/>
          <w:sz w:val="28"/>
          <w:szCs w:val="28"/>
        </w:rPr>
        <w:t xml:space="preserve"> наименований </w:t>
      </w:r>
      <w:r w:rsidRPr="0097240C">
        <w:rPr>
          <w:rFonts w:ascii="Times New Roman" w:hAnsi="Times New Roman" w:cs="Times New Roman"/>
          <w:sz w:val="28"/>
          <w:szCs w:val="28"/>
        </w:rPr>
        <w:t>правовым документам в разрезе муниципальных образований представлены в таблице 2</w:t>
      </w:r>
      <w:r w:rsidR="0097240C">
        <w:rPr>
          <w:rFonts w:ascii="Times New Roman" w:hAnsi="Times New Roman" w:cs="Times New Roman"/>
          <w:sz w:val="28"/>
          <w:szCs w:val="28"/>
        </w:rPr>
        <w:t>.</w:t>
      </w:r>
    </w:p>
    <w:p w:rsidR="000E36A9" w:rsidRPr="00652E18" w:rsidRDefault="000E36A9" w:rsidP="000E36A9">
      <w:pPr>
        <w:jc w:val="right"/>
        <w:rPr>
          <w:rFonts w:ascii="Times New Roman" w:hAnsi="Times New Roman" w:cs="Times New Roman"/>
          <w:sz w:val="28"/>
          <w:szCs w:val="28"/>
        </w:rPr>
      </w:pPr>
      <w:r>
        <w:rPr>
          <w:rFonts w:ascii="Times New Roman" w:hAnsi="Times New Roman" w:cs="Times New Roman"/>
          <w:b/>
          <w:sz w:val="28"/>
          <w:szCs w:val="28"/>
        </w:rPr>
        <w:t>Таблица 2</w:t>
      </w:r>
    </w:p>
    <w:tbl>
      <w:tblPr>
        <w:tblStyle w:val="-4"/>
        <w:tblW w:w="5000" w:type="pct"/>
        <w:tblLayout w:type="fixed"/>
        <w:tblLook w:val="04A0" w:firstRow="1" w:lastRow="0" w:firstColumn="1" w:lastColumn="0" w:noHBand="0" w:noVBand="1"/>
      </w:tblPr>
      <w:tblGrid>
        <w:gridCol w:w="3088"/>
        <w:gridCol w:w="2161"/>
        <w:gridCol w:w="2161"/>
        <w:gridCol w:w="2161"/>
      </w:tblGrid>
      <w:tr w:rsidR="000E36A9" w:rsidRPr="00B506AE" w:rsidTr="00881C2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16"/>
                <w:szCs w:val="16"/>
                <w:lang w:eastAsia="ru-RU"/>
              </w:rPr>
            </w:pPr>
          </w:p>
        </w:tc>
        <w:tc>
          <w:tcPr>
            <w:tcW w:w="1129" w:type="pct"/>
            <w:noWrap/>
            <w:vAlign w:val="center"/>
            <w:hideMark/>
          </w:tcPr>
          <w:p w:rsidR="0017221B" w:rsidRDefault="0097240C" w:rsidP="003042D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Соответствие</w:t>
            </w:r>
          </w:p>
          <w:p w:rsidR="000E36A9" w:rsidRDefault="000E36A9" w:rsidP="003042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5808F8">
              <w:rPr>
                <w:rFonts w:ascii="Times New Roman" w:eastAsia="Calibri" w:hAnsi="Times New Roman" w:cs="Times New Roman"/>
                <w:sz w:val="16"/>
                <w:szCs w:val="16"/>
              </w:rPr>
              <w:t>Распоряжени</w:t>
            </w:r>
            <w:r w:rsidR="0097240C">
              <w:rPr>
                <w:rFonts w:ascii="Times New Roman" w:eastAsia="Calibri" w:hAnsi="Times New Roman" w:cs="Times New Roman"/>
                <w:sz w:val="16"/>
                <w:szCs w:val="16"/>
              </w:rPr>
              <w:t>ю</w:t>
            </w:r>
            <w:r w:rsidRPr="005808F8">
              <w:rPr>
                <w:rFonts w:ascii="Times New Roman" w:eastAsia="Calibri" w:hAnsi="Times New Roman" w:cs="Times New Roman"/>
                <w:sz w:val="16"/>
                <w:szCs w:val="16"/>
              </w:rPr>
              <w:t xml:space="preserve"> Правительства РФ от 18.09.2019 № 2113-р</w:t>
            </w:r>
            <w:r w:rsidRPr="005808F8">
              <w:rPr>
                <w:rFonts w:ascii="Times New Roman" w:eastAsia="Times New Roman" w:hAnsi="Times New Roman" w:cs="Times New Roman"/>
                <w:color w:val="000000"/>
                <w:sz w:val="16"/>
                <w:szCs w:val="16"/>
                <w:lang w:eastAsia="ru-RU"/>
              </w:rPr>
              <w:t xml:space="preserve">, </w:t>
            </w:r>
          </w:p>
          <w:p w:rsidR="000E36A9" w:rsidRPr="00B506AE" w:rsidRDefault="000E36A9" w:rsidP="003042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5808F8">
              <w:rPr>
                <w:rFonts w:ascii="Times New Roman" w:eastAsia="Times New Roman" w:hAnsi="Times New Roman" w:cs="Times New Roman"/>
                <w:color w:val="000000"/>
                <w:sz w:val="16"/>
                <w:szCs w:val="16"/>
                <w:lang w:eastAsia="ru-RU"/>
              </w:rPr>
              <w:t>%</w:t>
            </w:r>
          </w:p>
        </w:tc>
        <w:tc>
          <w:tcPr>
            <w:tcW w:w="1129" w:type="pct"/>
            <w:noWrap/>
            <w:vAlign w:val="center"/>
            <w:hideMark/>
          </w:tcPr>
          <w:p w:rsidR="000E36A9" w:rsidRPr="005808F8" w:rsidRDefault="004561F4" w:rsidP="003042D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Calibri" w:hAnsi="Times New Roman" w:cs="Times New Roman"/>
                <w:sz w:val="16"/>
                <w:szCs w:val="16"/>
              </w:rPr>
              <w:t xml:space="preserve">Соответствие </w:t>
            </w:r>
            <w:r w:rsidR="000E36A9" w:rsidRPr="005808F8">
              <w:rPr>
                <w:rFonts w:ascii="Times New Roman" w:eastAsia="Calibri" w:hAnsi="Times New Roman" w:cs="Times New Roman"/>
                <w:sz w:val="16"/>
                <w:szCs w:val="16"/>
              </w:rPr>
              <w:t>Постановлени</w:t>
            </w:r>
            <w:r w:rsidR="0097240C">
              <w:rPr>
                <w:rFonts w:ascii="Times New Roman" w:eastAsia="Calibri" w:hAnsi="Times New Roman" w:cs="Times New Roman"/>
                <w:sz w:val="16"/>
                <w:szCs w:val="16"/>
              </w:rPr>
              <w:t>ю</w:t>
            </w:r>
            <w:r w:rsidR="000E36A9" w:rsidRPr="005808F8">
              <w:rPr>
                <w:rFonts w:ascii="Times New Roman" w:eastAsia="Calibri" w:hAnsi="Times New Roman" w:cs="Times New Roman"/>
                <w:sz w:val="16"/>
                <w:szCs w:val="16"/>
              </w:rPr>
              <w:t xml:space="preserve"> Правительства Ивановской области от 27.06.2008 № 170-п.</w:t>
            </w:r>
          </w:p>
          <w:p w:rsidR="000E36A9" w:rsidRPr="00B506AE" w:rsidRDefault="000E36A9" w:rsidP="003042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5808F8">
              <w:rPr>
                <w:rFonts w:ascii="Times New Roman" w:eastAsia="Times New Roman" w:hAnsi="Times New Roman" w:cs="Times New Roman"/>
                <w:color w:val="000000"/>
                <w:sz w:val="16"/>
                <w:szCs w:val="16"/>
                <w:lang w:eastAsia="ru-RU"/>
              </w:rPr>
              <w:t>, %</w:t>
            </w:r>
          </w:p>
        </w:tc>
        <w:tc>
          <w:tcPr>
            <w:tcW w:w="1129" w:type="pct"/>
            <w:noWrap/>
            <w:vAlign w:val="center"/>
            <w:hideMark/>
          </w:tcPr>
          <w:p w:rsidR="004561F4" w:rsidRDefault="004561F4" w:rsidP="003042D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Соответствие</w:t>
            </w:r>
          </w:p>
          <w:p w:rsidR="000E36A9" w:rsidRDefault="000E36A9" w:rsidP="003042D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5808F8">
              <w:rPr>
                <w:rFonts w:ascii="Times New Roman" w:eastAsia="Calibri" w:hAnsi="Times New Roman" w:cs="Times New Roman"/>
                <w:sz w:val="16"/>
                <w:szCs w:val="16"/>
              </w:rPr>
              <w:t>Распоряжени</w:t>
            </w:r>
            <w:r w:rsidR="0097240C">
              <w:rPr>
                <w:rFonts w:ascii="Times New Roman" w:eastAsia="Calibri" w:hAnsi="Times New Roman" w:cs="Times New Roman"/>
                <w:sz w:val="16"/>
                <w:szCs w:val="16"/>
              </w:rPr>
              <w:t>ю</w:t>
            </w:r>
            <w:r w:rsidRPr="005808F8">
              <w:rPr>
                <w:rFonts w:ascii="Times New Roman" w:eastAsia="Calibri" w:hAnsi="Times New Roman" w:cs="Times New Roman"/>
                <w:sz w:val="16"/>
                <w:szCs w:val="16"/>
              </w:rPr>
              <w:t xml:space="preserve"> Правительства Ивановской области от 23.06.2021 № 64-рп</w:t>
            </w:r>
            <w:r>
              <w:rPr>
                <w:rFonts w:ascii="Times New Roman" w:eastAsia="Calibri" w:hAnsi="Times New Roman" w:cs="Times New Roman"/>
                <w:sz w:val="16"/>
                <w:szCs w:val="16"/>
              </w:rPr>
              <w:t xml:space="preserve">, </w:t>
            </w:r>
          </w:p>
          <w:p w:rsidR="000E36A9" w:rsidRPr="00B506AE" w:rsidRDefault="000E36A9" w:rsidP="003042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Pr>
                <w:rFonts w:ascii="Times New Roman" w:eastAsia="Calibri" w:hAnsi="Times New Roman" w:cs="Times New Roman"/>
                <w:sz w:val="16"/>
                <w:szCs w:val="16"/>
              </w:rPr>
              <w:t>%</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Вичугский район</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67</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29</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47</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B01B24" w:rsidP="003042D6">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Гав</w:t>
            </w:r>
            <w:r>
              <w:rPr>
                <w:rFonts w:ascii="Times New Roman" w:eastAsia="Times New Roman" w:hAnsi="Times New Roman" w:cs="Times New Roman"/>
                <w:color w:val="000000"/>
                <w:sz w:val="24"/>
                <w:szCs w:val="24"/>
                <w:lang w:eastAsia="ru-RU"/>
              </w:rPr>
              <w:t>рилово</w:t>
            </w:r>
            <w:r w:rsidR="00B2747A">
              <w:rPr>
                <w:rFonts w:ascii="Times New Roman" w:eastAsia="Times New Roman" w:hAnsi="Times New Roman" w:cs="Times New Roman"/>
                <w:color w:val="000000"/>
                <w:sz w:val="24"/>
                <w:szCs w:val="24"/>
                <w:lang w:eastAsia="ru-RU"/>
              </w:rPr>
              <w:t>-</w:t>
            </w:r>
            <w:r w:rsidRPr="00401608">
              <w:rPr>
                <w:rFonts w:ascii="Times New Roman" w:eastAsia="Times New Roman" w:hAnsi="Times New Roman" w:cs="Times New Roman"/>
                <w:color w:val="000000"/>
                <w:sz w:val="24"/>
                <w:szCs w:val="24"/>
                <w:lang w:eastAsia="ru-RU"/>
              </w:rPr>
              <w:t>посадский район</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44</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20</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37</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Иваново</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35</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13</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22</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Кинешма</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49</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16</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30</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Кохма</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38</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19</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34</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Тейково</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67</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17</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43</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Заволжский район</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54</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23</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44</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Ивановский район</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44</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18</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30</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Ильинский район</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59</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30</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61</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Кинешемский район</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56</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22</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47</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Комсомольский район</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59</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12</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41</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Лежневский район</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61</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12</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40</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Лухский район</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58</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30</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40</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Палехский район</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59</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26</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53</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Приволжский район</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52</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17</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44</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Родниковский район</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53</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10</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36</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Савинский район</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46</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17</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38</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Тейковский район</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52</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15</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52</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Фурмановский район</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33</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10</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29</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Шу</w:t>
            </w:r>
            <w:r>
              <w:rPr>
                <w:rFonts w:ascii="Times New Roman" w:eastAsia="Times New Roman" w:hAnsi="Times New Roman" w:cs="Times New Roman"/>
                <w:color w:val="000000"/>
                <w:sz w:val="24"/>
                <w:szCs w:val="24"/>
                <w:lang w:eastAsia="ru-RU"/>
              </w:rPr>
              <w:t>й</w:t>
            </w:r>
            <w:r w:rsidRPr="00B506AE">
              <w:rPr>
                <w:rFonts w:ascii="Times New Roman" w:eastAsia="Times New Roman" w:hAnsi="Times New Roman" w:cs="Times New Roman"/>
                <w:color w:val="000000"/>
                <w:sz w:val="24"/>
                <w:szCs w:val="24"/>
                <w:lang w:eastAsia="ru-RU"/>
              </w:rPr>
              <w:t>ский район</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53</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14</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37</w:t>
            </w:r>
          </w:p>
        </w:tc>
      </w:tr>
      <w:tr w:rsidR="000E36A9"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Южский район</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55</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13</w:t>
            </w:r>
          </w:p>
        </w:tc>
        <w:tc>
          <w:tcPr>
            <w:tcW w:w="1129" w:type="pct"/>
            <w:noWrap/>
            <w:hideMark/>
          </w:tcPr>
          <w:p w:rsidR="000E36A9" w:rsidRPr="00B506AE" w:rsidRDefault="000E36A9"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39</w:t>
            </w:r>
          </w:p>
        </w:tc>
      </w:tr>
      <w:tr w:rsidR="000E36A9"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hideMark/>
          </w:tcPr>
          <w:p w:rsidR="000E36A9" w:rsidRPr="00B506AE" w:rsidRDefault="000E36A9" w:rsidP="003042D6">
            <w:pPr>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Юрьевецкий район</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45</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23</w:t>
            </w:r>
          </w:p>
        </w:tc>
        <w:tc>
          <w:tcPr>
            <w:tcW w:w="1129" w:type="pct"/>
            <w:noWrap/>
            <w:hideMark/>
          </w:tcPr>
          <w:p w:rsidR="000E36A9" w:rsidRPr="00B506AE" w:rsidRDefault="000E36A9"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B506AE">
              <w:rPr>
                <w:rFonts w:ascii="Times New Roman" w:eastAsia="Times New Roman" w:hAnsi="Times New Roman" w:cs="Times New Roman"/>
                <w:color w:val="000000"/>
                <w:sz w:val="24"/>
                <w:szCs w:val="24"/>
                <w:lang w:eastAsia="ru-RU"/>
              </w:rPr>
              <w:t>45</w:t>
            </w:r>
          </w:p>
        </w:tc>
      </w:tr>
      <w:tr w:rsidR="00881C28"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tcPr>
          <w:p w:rsidR="00881C28" w:rsidRPr="00401608" w:rsidRDefault="00881C28"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Шуя</w:t>
            </w:r>
          </w:p>
        </w:tc>
        <w:tc>
          <w:tcPr>
            <w:tcW w:w="1129" w:type="pct"/>
            <w:noWrap/>
          </w:tcPr>
          <w:p w:rsidR="00881C28" w:rsidRPr="00401608" w:rsidRDefault="00881C28" w:rsidP="00627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1129" w:type="pct"/>
            <w:noWrap/>
          </w:tcPr>
          <w:p w:rsidR="00881C28" w:rsidRPr="00B506AE" w:rsidRDefault="00881C28"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29" w:type="pct"/>
            <w:noWrap/>
          </w:tcPr>
          <w:p w:rsidR="00881C28" w:rsidRPr="00B506AE" w:rsidRDefault="00881C28"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r>
      <w:tr w:rsidR="00881C28"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tcPr>
          <w:p w:rsidR="00881C28" w:rsidRPr="00401608" w:rsidRDefault="00881C28"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Вичуга</w:t>
            </w:r>
          </w:p>
        </w:tc>
        <w:tc>
          <w:tcPr>
            <w:tcW w:w="1129" w:type="pct"/>
            <w:noWrap/>
          </w:tcPr>
          <w:p w:rsidR="00881C28" w:rsidRPr="00401608" w:rsidRDefault="00881C28" w:rsidP="0062773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129" w:type="pct"/>
            <w:noWrap/>
          </w:tcPr>
          <w:p w:rsidR="00881C28" w:rsidRPr="00B506AE" w:rsidRDefault="00881C28"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129" w:type="pct"/>
            <w:noWrap/>
          </w:tcPr>
          <w:p w:rsidR="00881C28" w:rsidRPr="00B506AE" w:rsidRDefault="00881C28"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r>
      <w:tr w:rsidR="00881C28" w:rsidRPr="00B506AE" w:rsidTr="00881C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tcPr>
          <w:p w:rsidR="00881C28" w:rsidRPr="00401608" w:rsidRDefault="00881C28"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Пестяковский район</w:t>
            </w:r>
          </w:p>
        </w:tc>
        <w:tc>
          <w:tcPr>
            <w:tcW w:w="1129" w:type="pct"/>
            <w:noWrap/>
          </w:tcPr>
          <w:p w:rsidR="00881C28" w:rsidRPr="00401608" w:rsidRDefault="00881C28" w:rsidP="00627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1129" w:type="pct"/>
            <w:noWrap/>
          </w:tcPr>
          <w:p w:rsidR="00881C28" w:rsidRPr="00B506AE" w:rsidRDefault="00881C28"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129" w:type="pct"/>
            <w:noWrap/>
          </w:tcPr>
          <w:p w:rsidR="00881C28" w:rsidRPr="00B506AE" w:rsidRDefault="00881C28" w:rsidP="003042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r>
      <w:tr w:rsidR="00881C28" w:rsidRPr="00B506AE" w:rsidTr="00881C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3" w:type="pct"/>
            <w:noWrap/>
          </w:tcPr>
          <w:p w:rsidR="00881C28" w:rsidRPr="00401608" w:rsidRDefault="00881C28"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Верхнеландеховский район</w:t>
            </w:r>
          </w:p>
        </w:tc>
        <w:tc>
          <w:tcPr>
            <w:tcW w:w="1129" w:type="pct"/>
            <w:noWrap/>
          </w:tcPr>
          <w:p w:rsidR="00881C28" w:rsidRPr="00401608" w:rsidRDefault="00881C28" w:rsidP="0062773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129" w:type="pct"/>
            <w:noWrap/>
          </w:tcPr>
          <w:p w:rsidR="00881C28" w:rsidRPr="00B506AE" w:rsidRDefault="00881C28"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129" w:type="pct"/>
            <w:noWrap/>
          </w:tcPr>
          <w:p w:rsidR="00881C28" w:rsidRPr="00B506AE" w:rsidRDefault="00881C28" w:rsidP="003042D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r>
    </w:tbl>
    <w:p w:rsidR="0097240C" w:rsidRDefault="0097240C" w:rsidP="00A91235">
      <w:pPr>
        <w:spacing w:line="360" w:lineRule="auto"/>
        <w:ind w:firstLine="851"/>
        <w:jc w:val="both"/>
        <w:rPr>
          <w:rFonts w:ascii="Times New Roman" w:hAnsi="Times New Roman" w:cs="Times New Roman"/>
          <w:sz w:val="28"/>
          <w:szCs w:val="28"/>
        </w:rPr>
      </w:pPr>
    </w:p>
    <w:p w:rsidR="006F0A2E" w:rsidRDefault="00652E18" w:rsidP="00A9123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Одной из задач </w:t>
      </w:r>
      <w:r w:rsidR="00BE4798">
        <w:rPr>
          <w:rFonts w:ascii="Times New Roman" w:hAnsi="Times New Roman" w:cs="Times New Roman"/>
          <w:sz w:val="28"/>
          <w:szCs w:val="28"/>
        </w:rPr>
        <w:t xml:space="preserve">мониторинга </w:t>
      </w:r>
      <w:r>
        <w:rPr>
          <w:rFonts w:ascii="Times New Roman" w:hAnsi="Times New Roman" w:cs="Times New Roman"/>
          <w:sz w:val="28"/>
          <w:szCs w:val="28"/>
        </w:rPr>
        <w:t xml:space="preserve">являлось определение </w:t>
      </w:r>
      <w:r w:rsidR="00BE4798">
        <w:rPr>
          <w:rFonts w:ascii="Times New Roman" w:hAnsi="Times New Roman" w:cs="Times New Roman"/>
          <w:sz w:val="28"/>
          <w:szCs w:val="28"/>
        </w:rPr>
        <w:t xml:space="preserve">актуальности размещенной информации по услугам в </w:t>
      </w:r>
      <w:r w:rsidR="00BE4798" w:rsidRPr="004D1596">
        <w:rPr>
          <w:rFonts w:ascii="Times New Roman" w:hAnsi="Times New Roman" w:cs="Times New Roman"/>
          <w:sz w:val="28"/>
          <w:szCs w:val="28"/>
        </w:rPr>
        <w:t>информационной системе «Региональный реестр государственных и муниципальных услуг (функций) по Ивановской области»</w:t>
      </w:r>
      <w:r w:rsidR="006F0A2E">
        <w:rPr>
          <w:rFonts w:ascii="Times New Roman" w:hAnsi="Times New Roman" w:cs="Times New Roman"/>
          <w:sz w:val="28"/>
          <w:szCs w:val="28"/>
        </w:rPr>
        <w:t>. Для этого необходимо было  обследовать каждую услугу на предмет отражаемого статуса и процента заполнения.</w:t>
      </w:r>
    </w:p>
    <w:p w:rsidR="0016301E" w:rsidRPr="007850C9" w:rsidRDefault="00A91235" w:rsidP="00A9123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Бол</w:t>
      </w:r>
      <w:r w:rsidR="00944DAE">
        <w:rPr>
          <w:rFonts w:ascii="Times New Roman" w:hAnsi="Times New Roman" w:cs="Times New Roman"/>
          <w:sz w:val="28"/>
          <w:szCs w:val="28"/>
        </w:rPr>
        <w:t>ьшинство исследуемых услуг (6</w:t>
      </w:r>
      <w:r w:rsidR="00881C28">
        <w:rPr>
          <w:rFonts w:ascii="Times New Roman" w:hAnsi="Times New Roman" w:cs="Times New Roman"/>
          <w:sz w:val="28"/>
          <w:szCs w:val="28"/>
        </w:rPr>
        <w:t>3</w:t>
      </w:r>
      <w:r>
        <w:rPr>
          <w:rFonts w:ascii="Times New Roman" w:hAnsi="Times New Roman" w:cs="Times New Roman"/>
          <w:sz w:val="28"/>
          <w:szCs w:val="28"/>
        </w:rPr>
        <w:t xml:space="preserve">%) имеют в региональном реестре статус «опубликован». </w:t>
      </w:r>
      <w:r w:rsidR="003756AD">
        <w:rPr>
          <w:rFonts w:ascii="Times New Roman" w:hAnsi="Times New Roman" w:cs="Times New Roman"/>
          <w:sz w:val="28"/>
          <w:szCs w:val="28"/>
        </w:rPr>
        <w:t xml:space="preserve">Полученные данные говорят о том, что </w:t>
      </w:r>
      <w:r w:rsidR="008266A3">
        <w:rPr>
          <w:rFonts w:ascii="Times New Roman" w:hAnsi="Times New Roman" w:cs="Times New Roman"/>
          <w:sz w:val="28"/>
          <w:szCs w:val="28"/>
        </w:rPr>
        <w:t xml:space="preserve">чуть более </w:t>
      </w:r>
      <w:r w:rsidR="003756AD">
        <w:rPr>
          <w:rFonts w:ascii="Times New Roman" w:hAnsi="Times New Roman" w:cs="Times New Roman"/>
          <w:sz w:val="28"/>
          <w:szCs w:val="28"/>
        </w:rPr>
        <w:t xml:space="preserve"> трет</w:t>
      </w:r>
      <w:r w:rsidR="008266A3">
        <w:rPr>
          <w:rFonts w:ascii="Times New Roman" w:hAnsi="Times New Roman" w:cs="Times New Roman"/>
          <w:sz w:val="28"/>
          <w:szCs w:val="28"/>
        </w:rPr>
        <w:t xml:space="preserve">и </w:t>
      </w:r>
      <w:r w:rsidR="003756AD">
        <w:rPr>
          <w:rFonts w:ascii="Times New Roman" w:hAnsi="Times New Roman" w:cs="Times New Roman"/>
          <w:sz w:val="28"/>
          <w:szCs w:val="28"/>
        </w:rPr>
        <w:t>услуг, предоставляемых ОМСУ</w:t>
      </w:r>
      <w:r w:rsidR="005C4192">
        <w:rPr>
          <w:rFonts w:ascii="Times New Roman" w:hAnsi="Times New Roman" w:cs="Times New Roman"/>
          <w:sz w:val="28"/>
          <w:szCs w:val="28"/>
        </w:rPr>
        <w:t xml:space="preserve">, </w:t>
      </w:r>
      <w:r w:rsidR="003756AD">
        <w:rPr>
          <w:rFonts w:ascii="Times New Roman" w:hAnsi="Times New Roman" w:cs="Times New Roman"/>
          <w:sz w:val="28"/>
          <w:szCs w:val="28"/>
        </w:rPr>
        <w:t>имеют неактуальный статус.</w:t>
      </w:r>
    </w:p>
    <w:p w:rsidR="0016301E" w:rsidRDefault="0016301E" w:rsidP="0016301E">
      <w:pPr>
        <w:jc w:val="center"/>
        <w:rPr>
          <w:rFonts w:ascii="Times New Roman" w:hAnsi="Times New Roman" w:cs="Times New Roman"/>
        </w:rPr>
      </w:pPr>
    </w:p>
    <w:p w:rsidR="0016301E" w:rsidRDefault="00881C28" w:rsidP="0016301E">
      <w:pPr>
        <w:jc w:val="center"/>
        <w:rPr>
          <w:rFonts w:ascii="Times New Roman" w:hAnsi="Times New Roman" w:cs="Times New Roman"/>
        </w:rPr>
      </w:pPr>
      <w:r>
        <w:rPr>
          <w:noProof/>
          <w:lang w:eastAsia="ru-RU"/>
        </w:rPr>
        <w:drawing>
          <wp:inline distT="0" distB="0" distL="0" distR="0" wp14:anchorId="2FF02ED3" wp14:editId="5AE971B9">
            <wp:extent cx="5940425" cy="2898596"/>
            <wp:effectExtent l="0" t="0" r="317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301E" w:rsidRPr="00CB3FCA" w:rsidRDefault="00C6402E" w:rsidP="0016301E">
      <w:pPr>
        <w:jc w:val="center"/>
        <w:rPr>
          <w:rFonts w:ascii="Times New Roman" w:hAnsi="Times New Roman" w:cs="Times New Roman"/>
          <w:b/>
          <w:sz w:val="28"/>
          <w:szCs w:val="28"/>
        </w:rPr>
      </w:pPr>
      <w:r w:rsidRPr="00CB3FCA">
        <w:rPr>
          <w:rFonts w:ascii="Times New Roman" w:hAnsi="Times New Roman" w:cs="Times New Roman"/>
          <w:b/>
          <w:sz w:val="28"/>
          <w:szCs w:val="28"/>
        </w:rPr>
        <w:t xml:space="preserve">Рисунок </w:t>
      </w:r>
      <w:r w:rsidR="00A31208" w:rsidRPr="00CB3FCA">
        <w:rPr>
          <w:rFonts w:ascii="Times New Roman" w:hAnsi="Times New Roman" w:cs="Times New Roman"/>
          <w:b/>
          <w:sz w:val="28"/>
          <w:szCs w:val="28"/>
        </w:rPr>
        <w:fldChar w:fldCharType="begin"/>
      </w:r>
      <w:r w:rsidRPr="00CB3FCA">
        <w:rPr>
          <w:rFonts w:ascii="Times New Roman" w:hAnsi="Times New Roman" w:cs="Times New Roman"/>
          <w:b/>
          <w:sz w:val="28"/>
          <w:szCs w:val="28"/>
        </w:rPr>
        <w:instrText xml:space="preserve"> SEQ Рисунок \* ARABIC </w:instrText>
      </w:r>
      <w:r w:rsidR="00A31208" w:rsidRPr="00CB3FCA">
        <w:rPr>
          <w:rFonts w:ascii="Times New Roman" w:hAnsi="Times New Roman" w:cs="Times New Roman"/>
          <w:b/>
          <w:sz w:val="28"/>
          <w:szCs w:val="28"/>
        </w:rPr>
        <w:fldChar w:fldCharType="separate"/>
      </w:r>
      <w:r w:rsidR="00CB3FCA">
        <w:rPr>
          <w:rFonts w:ascii="Times New Roman" w:hAnsi="Times New Roman" w:cs="Times New Roman"/>
          <w:b/>
          <w:noProof/>
          <w:sz w:val="28"/>
          <w:szCs w:val="28"/>
        </w:rPr>
        <w:t>6</w:t>
      </w:r>
      <w:r w:rsidR="00A31208" w:rsidRPr="00CB3FCA">
        <w:rPr>
          <w:rFonts w:ascii="Times New Roman" w:hAnsi="Times New Roman" w:cs="Times New Roman"/>
          <w:b/>
          <w:sz w:val="28"/>
          <w:szCs w:val="28"/>
        </w:rPr>
        <w:fldChar w:fldCharType="end"/>
      </w:r>
      <w:r w:rsidRPr="00CB3FCA">
        <w:rPr>
          <w:rFonts w:ascii="Times New Roman" w:hAnsi="Times New Roman" w:cs="Times New Roman"/>
          <w:b/>
          <w:sz w:val="28"/>
          <w:szCs w:val="28"/>
        </w:rPr>
        <w:t xml:space="preserve"> Распределение исследуемых услуг по их </w:t>
      </w:r>
      <w:r w:rsidR="0016301E" w:rsidRPr="00CB3FCA">
        <w:rPr>
          <w:rFonts w:ascii="Times New Roman" w:hAnsi="Times New Roman" w:cs="Times New Roman"/>
          <w:b/>
          <w:sz w:val="28"/>
          <w:szCs w:val="28"/>
        </w:rPr>
        <w:t>статусу</w:t>
      </w:r>
      <w:r w:rsidRPr="00CB3FCA">
        <w:rPr>
          <w:rFonts w:ascii="Times New Roman" w:hAnsi="Times New Roman" w:cs="Times New Roman"/>
          <w:b/>
          <w:sz w:val="28"/>
          <w:szCs w:val="28"/>
        </w:rPr>
        <w:t>, %</w:t>
      </w:r>
    </w:p>
    <w:p w:rsidR="0097240C" w:rsidRDefault="00544943" w:rsidP="007850C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Распределение </w:t>
      </w:r>
      <w:r w:rsidR="00B55F13">
        <w:rPr>
          <w:rFonts w:ascii="Times New Roman" w:hAnsi="Times New Roman" w:cs="Times New Roman"/>
          <w:sz w:val="28"/>
          <w:szCs w:val="28"/>
        </w:rPr>
        <w:t>услуг, р</w:t>
      </w:r>
      <w:r w:rsidR="00AF0D76">
        <w:rPr>
          <w:rFonts w:ascii="Times New Roman" w:hAnsi="Times New Roman" w:cs="Times New Roman"/>
          <w:sz w:val="28"/>
          <w:szCs w:val="28"/>
        </w:rPr>
        <w:t xml:space="preserve">азмещенных в региональном реестре </w:t>
      </w:r>
      <w:r>
        <w:rPr>
          <w:rFonts w:ascii="Times New Roman" w:hAnsi="Times New Roman" w:cs="Times New Roman"/>
          <w:sz w:val="28"/>
          <w:szCs w:val="28"/>
        </w:rPr>
        <w:t>в разрезе муниципальных районов</w:t>
      </w:r>
      <w:r w:rsidR="00AF0D76">
        <w:rPr>
          <w:rFonts w:ascii="Times New Roman" w:hAnsi="Times New Roman" w:cs="Times New Roman"/>
          <w:sz w:val="28"/>
          <w:szCs w:val="28"/>
        </w:rPr>
        <w:t>, имеющих статус «опубликован». Лидерами по данному критерию являются Шуйский муниципальный район</w:t>
      </w:r>
      <w:r w:rsidR="00B55F13">
        <w:rPr>
          <w:rFonts w:ascii="Times New Roman" w:hAnsi="Times New Roman" w:cs="Times New Roman"/>
          <w:sz w:val="28"/>
          <w:szCs w:val="28"/>
        </w:rPr>
        <w:t>(100%), Кинешемс</w:t>
      </w:r>
      <w:r w:rsidR="00AF0D76">
        <w:rPr>
          <w:rFonts w:ascii="Times New Roman" w:hAnsi="Times New Roman" w:cs="Times New Roman"/>
          <w:sz w:val="28"/>
          <w:szCs w:val="28"/>
        </w:rPr>
        <w:t>кий</w:t>
      </w:r>
      <w:r w:rsidR="00B55F13">
        <w:rPr>
          <w:rFonts w:ascii="Times New Roman" w:hAnsi="Times New Roman" w:cs="Times New Roman"/>
          <w:sz w:val="28"/>
          <w:szCs w:val="28"/>
        </w:rPr>
        <w:t xml:space="preserve"> район(94%).</w:t>
      </w:r>
      <w:r w:rsidR="00A77D63">
        <w:rPr>
          <w:rFonts w:ascii="Times New Roman" w:hAnsi="Times New Roman" w:cs="Times New Roman"/>
          <w:sz w:val="28"/>
          <w:szCs w:val="28"/>
        </w:rPr>
        <w:t xml:space="preserve">  Аутсайдерами про данному критерию являются Лежневский и Палехский муниципальные районы</w:t>
      </w:r>
      <w:r w:rsidR="00EB3E3C">
        <w:rPr>
          <w:rFonts w:ascii="Times New Roman" w:hAnsi="Times New Roman" w:cs="Times New Roman"/>
          <w:sz w:val="28"/>
          <w:szCs w:val="28"/>
        </w:rPr>
        <w:t>, которые</w:t>
      </w:r>
      <w:r w:rsidR="00A77D63">
        <w:rPr>
          <w:rFonts w:ascii="Times New Roman" w:hAnsi="Times New Roman" w:cs="Times New Roman"/>
          <w:sz w:val="28"/>
          <w:szCs w:val="28"/>
        </w:rPr>
        <w:t xml:space="preserve"> не имеют ни одной услуги со статусом опубликован</w:t>
      </w:r>
      <w:r w:rsidR="008F39A8">
        <w:rPr>
          <w:rFonts w:ascii="Times New Roman" w:hAnsi="Times New Roman" w:cs="Times New Roman"/>
          <w:sz w:val="28"/>
          <w:szCs w:val="28"/>
        </w:rPr>
        <w:t>. Данные приведены в таблице 3</w:t>
      </w:r>
    </w:p>
    <w:p w:rsidR="008F39A8" w:rsidRDefault="008F39A8" w:rsidP="008F39A8">
      <w:pPr>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Таблица 3</w:t>
      </w:r>
    </w:p>
    <w:tbl>
      <w:tblPr>
        <w:tblStyle w:val="-4"/>
        <w:tblW w:w="5000" w:type="pct"/>
        <w:tblLayout w:type="fixed"/>
        <w:tblLook w:val="04A0" w:firstRow="1" w:lastRow="0" w:firstColumn="1" w:lastColumn="0" w:noHBand="0" w:noVBand="1"/>
      </w:tblPr>
      <w:tblGrid>
        <w:gridCol w:w="4361"/>
        <w:gridCol w:w="5210"/>
      </w:tblGrid>
      <w:tr w:rsidR="00FE6CB8" w:rsidRPr="00427C3C" w:rsidTr="00FE6CB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78" w:type="pct"/>
            <w:noWrap/>
          </w:tcPr>
          <w:p w:rsidR="00A7248F" w:rsidRPr="00427C3C" w:rsidRDefault="00A7248F" w:rsidP="00427C3C">
            <w:pPr>
              <w:rPr>
                <w:rFonts w:ascii="Times New Roman" w:eastAsia="Times New Roman" w:hAnsi="Times New Roman" w:cs="Times New Roman"/>
                <w:color w:val="000000"/>
                <w:sz w:val="24"/>
                <w:szCs w:val="24"/>
                <w:lang w:eastAsia="ru-RU"/>
              </w:rPr>
            </w:pPr>
          </w:p>
        </w:tc>
        <w:tc>
          <w:tcPr>
            <w:tcW w:w="2722" w:type="pct"/>
            <w:noWrap/>
          </w:tcPr>
          <w:p w:rsidR="00A7248F" w:rsidRPr="00427C3C" w:rsidRDefault="00A7248F" w:rsidP="00FE6C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услуг, размещенных в</w:t>
            </w:r>
            <w:r w:rsidR="008F39A8">
              <w:rPr>
                <w:rFonts w:ascii="Times New Roman" w:eastAsia="Times New Roman" w:hAnsi="Times New Roman" w:cs="Times New Roman"/>
                <w:color w:val="000000"/>
                <w:sz w:val="24"/>
                <w:szCs w:val="24"/>
                <w:lang w:eastAsia="ru-RU"/>
              </w:rPr>
              <w:t xml:space="preserve"> региональном </w:t>
            </w:r>
            <w:r>
              <w:rPr>
                <w:rFonts w:ascii="Times New Roman" w:eastAsia="Times New Roman" w:hAnsi="Times New Roman" w:cs="Times New Roman"/>
                <w:color w:val="000000"/>
                <w:sz w:val="24"/>
                <w:szCs w:val="24"/>
                <w:lang w:eastAsia="ru-RU"/>
              </w:rPr>
              <w:t xml:space="preserve"> реестре</w:t>
            </w:r>
            <w:r w:rsidR="008F39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имеющих статус «опубликован»</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Шу</w:t>
            </w:r>
            <w:r w:rsidR="00B2747A">
              <w:rPr>
                <w:rFonts w:ascii="Times New Roman" w:eastAsia="Times New Roman" w:hAnsi="Times New Roman" w:cs="Times New Roman"/>
                <w:color w:val="000000"/>
                <w:sz w:val="24"/>
                <w:szCs w:val="24"/>
                <w:lang w:eastAsia="ru-RU"/>
              </w:rPr>
              <w:t>й</w:t>
            </w:r>
            <w:r w:rsidRPr="00427C3C">
              <w:rPr>
                <w:rFonts w:ascii="Times New Roman" w:eastAsia="Times New Roman" w:hAnsi="Times New Roman" w:cs="Times New Roman"/>
                <w:color w:val="000000"/>
                <w:sz w:val="24"/>
                <w:szCs w:val="24"/>
                <w:lang w:eastAsia="ru-RU"/>
              </w:rPr>
              <w:t>ский район</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100</w:t>
            </w:r>
          </w:p>
        </w:tc>
      </w:tr>
      <w:tr w:rsidR="00A7248F"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Кинешемский район</w:t>
            </w:r>
          </w:p>
        </w:tc>
        <w:tc>
          <w:tcPr>
            <w:tcW w:w="2722" w:type="pct"/>
            <w:noWrap/>
            <w:hideMark/>
          </w:tcPr>
          <w:p w:rsidR="00427C3C" w:rsidRPr="00427C3C" w:rsidRDefault="00427C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94</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Ивановский район</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79</w:t>
            </w:r>
          </w:p>
        </w:tc>
      </w:tr>
      <w:tr w:rsidR="00A7248F"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Южский район</w:t>
            </w:r>
          </w:p>
        </w:tc>
        <w:tc>
          <w:tcPr>
            <w:tcW w:w="2722" w:type="pct"/>
            <w:noWrap/>
            <w:hideMark/>
          </w:tcPr>
          <w:p w:rsidR="00427C3C" w:rsidRPr="00427C3C" w:rsidRDefault="00427C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73</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Приволжский район</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65</w:t>
            </w:r>
          </w:p>
        </w:tc>
      </w:tr>
      <w:tr w:rsidR="00A7248F"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Иваново</w:t>
            </w:r>
          </w:p>
        </w:tc>
        <w:tc>
          <w:tcPr>
            <w:tcW w:w="2722" w:type="pct"/>
            <w:noWrap/>
            <w:hideMark/>
          </w:tcPr>
          <w:p w:rsidR="00427C3C" w:rsidRPr="00427C3C" w:rsidRDefault="00427C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63</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Тейковский район</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58</w:t>
            </w:r>
          </w:p>
        </w:tc>
      </w:tr>
      <w:tr w:rsidR="00A7248F"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Фурмановский район</w:t>
            </w:r>
          </w:p>
        </w:tc>
        <w:tc>
          <w:tcPr>
            <w:tcW w:w="2722" w:type="pct"/>
            <w:noWrap/>
            <w:hideMark/>
          </w:tcPr>
          <w:p w:rsidR="00427C3C" w:rsidRPr="00427C3C" w:rsidRDefault="00427C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55</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Ильинский район</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55</w:t>
            </w:r>
          </w:p>
        </w:tc>
      </w:tr>
      <w:tr w:rsidR="00A7248F"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Вичугский район</w:t>
            </w:r>
          </w:p>
        </w:tc>
        <w:tc>
          <w:tcPr>
            <w:tcW w:w="2722" w:type="pct"/>
            <w:noWrap/>
            <w:hideMark/>
          </w:tcPr>
          <w:p w:rsidR="00427C3C" w:rsidRPr="00427C3C" w:rsidRDefault="00427C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53</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Заволжский район</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51</w:t>
            </w:r>
          </w:p>
        </w:tc>
      </w:tr>
      <w:tr w:rsidR="00A7248F"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Савинский район</w:t>
            </w:r>
          </w:p>
        </w:tc>
        <w:tc>
          <w:tcPr>
            <w:tcW w:w="2722" w:type="pct"/>
            <w:noWrap/>
            <w:hideMark/>
          </w:tcPr>
          <w:p w:rsidR="00427C3C" w:rsidRPr="00427C3C" w:rsidRDefault="00427C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46</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Комсомольский район</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41</w:t>
            </w:r>
          </w:p>
        </w:tc>
      </w:tr>
      <w:tr w:rsidR="00A7248F"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Лухский район</w:t>
            </w:r>
          </w:p>
        </w:tc>
        <w:tc>
          <w:tcPr>
            <w:tcW w:w="2722" w:type="pct"/>
            <w:noWrap/>
            <w:hideMark/>
          </w:tcPr>
          <w:p w:rsidR="00427C3C" w:rsidRPr="00427C3C" w:rsidRDefault="00427C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40</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Тейково</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36</w:t>
            </w:r>
          </w:p>
        </w:tc>
      </w:tr>
      <w:tr w:rsidR="00A7248F"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Родниковский район</w:t>
            </w:r>
          </w:p>
        </w:tc>
        <w:tc>
          <w:tcPr>
            <w:tcW w:w="2722" w:type="pct"/>
            <w:noWrap/>
            <w:hideMark/>
          </w:tcPr>
          <w:p w:rsidR="00427C3C" w:rsidRPr="00427C3C" w:rsidRDefault="00427C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36</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Кохма</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26</w:t>
            </w:r>
          </w:p>
        </w:tc>
      </w:tr>
      <w:tr w:rsidR="00A7248F"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B01B24" w:rsidP="00427C3C">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Гав</w:t>
            </w:r>
            <w:r>
              <w:rPr>
                <w:rFonts w:ascii="Times New Roman" w:eastAsia="Times New Roman" w:hAnsi="Times New Roman" w:cs="Times New Roman"/>
                <w:color w:val="000000"/>
                <w:sz w:val="24"/>
                <w:szCs w:val="24"/>
                <w:lang w:eastAsia="ru-RU"/>
              </w:rPr>
              <w:t>рилово</w:t>
            </w:r>
            <w:r w:rsidR="00B2747A">
              <w:rPr>
                <w:rFonts w:ascii="Times New Roman" w:eastAsia="Times New Roman" w:hAnsi="Times New Roman" w:cs="Times New Roman"/>
                <w:color w:val="000000"/>
                <w:sz w:val="24"/>
                <w:szCs w:val="24"/>
                <w:lang w:eastAsia="ru-RU"/>
              </w:rPr>
              <w:t>-</w:t>
            </w:r>
            <w:r w:rsidRPr="00401608">
              <w:rPr>
                <w:rFonts w:ascii="Times New Roman" w:eastAsia="Times New Roman" w:hAnsi="Times New Roman" w:cs="Times New Roman"/>
                <w:color w:val="000000"/>
                <w:sz w:val="24"/>
                <w:szCs w:val="24"/>
                <w:lang w:eastAsia="ru-RU"/>
              </w:rPr>
              <w:t>посадский район</w:t>
            </w:r>
          </w:p>
        </w:tc>
        <w:tc>
          <w:tcPr>
            <w:tcW w:w="2722" w:type="pct"/>
            <w:noWrap/>
            <w:hideMark/>
          </w:tcPr>
          <w:p w:rsidR="00427C3C" w:rsidRPr="00427C3C" w:rsidRDefault="00427C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21</w:t>
            </w:r>
          </w:p>
        </w:tc>
      </w:tr>
      <w:tr w:rsidR="00A7248F"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427C3C" w:rsidRPr="00427C3C" w:rsidRDefault="00427C3C" w:rsidP="00427C3C">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Кинешма</w:t>
            </w:r>
          </w:p>
        </w:tc>
        <w:tc>
          <w:tcPr>
            <w:tcW w:w="2722" w:type="pct"/>
            <w:noWrap/>
            <w:hideMark/>
          </w:tcPr>
          <w:p w:rsidR="00427C3C" w:rsidRPr="00427C3C" w:rsidRDefault="00427C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10</w:t>
            </w:r>
          </w:p>
        </w:tc>
      </w:tr>
      <w:tr w:rsidR="00EB3E3C" w:rsidRPr="00427C3C" w:rsidTr="00FE6C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tcPr>
          <w:p w:rsidR="00EB3E3C" w:rsidRPr="00401608" w:rsidRDefault="00EB3E3C"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Шуя</w:t>
            </w:r>
          </w:p>
        </w:tc>
        <w:tc>
          <w:tcPr>
            <w:tcW w:w="2722" w:type="pct"/>
            <w:noWrap/>
          </w:tcPr>
          <w:p w:rsidR="00EB3E3C" w:rsidRPr="00427C3C" w:rsidRDefault="00EB3E3C" w:rsidP="00FE6CB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EB3E3C" w:rsidRPr="00427C3C" w:rsidTr="00627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EB3E3C" w:rsidRPr="00427C3C" w:rsidRDefault="00EB3E3C" w:rsidP="00627736">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Юрьевецкий район</w:t>
            </w:r>
          </w:p>
        </w:tc>
        <w:tc>
          <w:tcPr>
            <w:tcW w:w="2722" w:type="pct"/>
            <w:noWrap/>
            <w:hideMark/>
          </w:tcPr>
          <w:p w:rsidR="00EB3E3C" w:rsidRPr="00427C3C" w:rsidRDefault="00EB3E3C" w:rsidP="00627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7</w:t>
            </w:r>
          </w:p>
        </w:tc>
      </w:tr>
      <w:tr w:rsidR="00EB3E3C" w:rsidRPr="00427C3C" w:rsidTr="006277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tcPr>
          <w:p w:rsidR="00EB3E3C" w:rsidRPr="00401608" w:rsidRDefault="00EB3E3C"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Пестяковский район</w:t>
            </w:r>
          </w:p>
        </w:tc>
        <w:tc>
          <w:tcPr>
            <w:tcW w:w="2722" w:type="pct"/>
            <w:noWrap/>
          </w:tcPr>
          <w:p w:rsidR="00EB3E3C" w:rsidRPr="00427C3C" w:rsidRDefault="00EB3E3C" w:rsidP="0062773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B3E3C" w:rsidRPr="00427C3C" w:rsidTr="00FE6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tcPr>
          <w:p w:rsidR="00EB3E3C" w:rsidRPr="00401608" w:rsidRDefault="00EB3E3C"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Верхнеландеховский район</w:t>
            </w:r>
          </w:p>
        </w:tc>
        <w:tc>
          <w:tcPr>
            <w:tcW w:w="2722" w:type="pct"/>
            <w:noWrap/>
          </w:tcPr>
          <w:p w:rsidR="00EB3E3C" w:rsidRPr="00427C3C" w:rsidRDefault="00EB3E3C" w:rsidP="00FE6C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B3E3C" w:rsidRPr="00427C3C" w:rsidTr="006277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EB3E3C" w:rsidRPr="00427C3C" w:rsidRDefault="00EB3E3C" w:rsidP="00627736">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Лежневский район</w:t>
            </w:r>
          </w:p>
        </w:tc>
        <w:tc>
          <w:tcPr>
            <w:tcW w:w="2722" w:type="pct"/>
            <w:noWrap/>
            <w:hideMark/>
          </w:tcPr>
          <w:p w:rsidR="00EB3E3C" w:rsidRPr="00427C3C" w:rsidRDefault="00EB3E3C" w:rsidP="0062773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0</w:t>
            </w:r>
          </w:p>
        </w:tc>
      </w:tr>
      <w:tr w:rsidR="00EB3E3C" w:rsidRPr="00427C3C" w:rsidTr="00627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hideMark/>
          </w:tcPr>
          <w:p w:rsidR="00EB3E3C" w:rsidRPr="00427C3C" w:rsidRDefault="00EB3E3C" w:rsidP="00627736">
            <w:pPr>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Палехский район</w:t>
            </w:r>
          </w:p>
        </w:tc>
        <w:tc>
          <w:tcPr>
            <w:tcW w:w="2722" w:type="pct"/>
            <w:noWrap/>
            <w:hideMark/>
          </w:tcPr>
          <w:p w:rsidR="00EB3E3C" w:rsidRPr="00427C3C" w:rsidRDefault="00EB3E3C" w:rsidP="00627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427C3C">
              <w:rPr>
                <w:rFonts w:ascii="Times New Roman" w:eastAsia="Times New Roman" w:hAnsi="Times New Roman" w:cs="Times New Roman"/>
                <w:color w:val="000000"/>
                <w:sz w:val="24"/>
                <w:szCs w:val="24"/>
                <w:lang w:eastAsia="ru-RU"/>
              </w:rPr>
              <w:t>0</w:t>
            </w:r>
          </w:p>
        </w:tc>
      </w:tr>
      <w:tr w:rsidR="00EB3E3C" w:rsidRPr="00427C3C" w:rsidTr="006277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8" w:type="pct"/>
            <w:noWrap/>
          </w:tcPr>
          <w:p w:rsidR="00EB3E3C" w:rsidRPr="00401608" w:rsidRDefault="00EB3E3C"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Вичуга</w:t>
            </w:r>
          </w:p>
        </w:tc>
        <w:tc>
          <w:tcPr>
            <w:tcW w:w="2722" w:type="pct"/>
            <w:noWrap/>
          </w:tcPr>
          <w:p w:rsidR="00EB3E3C" w:rsidRPr="00427C3C" w:rsidRDefault="00EB3E3C" w:rsidP="0062773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8F39A8" w:rsidRDefault="008F39A8" w:rsidP="007850C9">
      <w:pPr>
        <w:spacing w:line="360" w:lineRule="auto"/>
        <w:ind w:firstLine="851"/>
        <w:jc w:val="both"/>
        <w:rPr>
          <w:rFonts w:ascii="Times New Roman" w:hAnsi="Times New Roman" w:cs="Times New Roman"/>
          <w:sz w:val="28"/>
          <w:szCs w:val="28"/>
        </w:rPr>
      </w:pPr>
    </w:p>
    <w:p w:rsidR="0016301E" w:rsidRPr="007850C9" w:rsidRDefault="00C52A8E" w:rsidP="007850C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Процент заполнения </w:t>
      </w:r>
      <w:r w:rsidR="006F496F">
        <w:rPr>
          <w:rFonts w:ascii="Times New Roman" w:hAnsi="Times New Roman" w:cs="Times New Roman"/>
          <w:sz w:val="28"/>
          <w:szCs w:val="28"/>
        </w:rPr>
        <w:t xml:space="preserve">«карточки услуги» </w:t>
      </w:r>
      <w:r>
        <w:rPr>
          <w:rFonts w:ascii="Times New Roman" w:hAnsi="Times New Roman" w:cs="Times New Roman"/>
          <w:sz w:val="28"/>
          <w:szCs w:val="28"/>
        </w:rPr>
        <w:t xml:space="preserve">в региональном реестре услуг также свидетельствуют о </w:t>
      </w:r>
      <w:r w:rsidR="006F496F">
        <w:rPr>
          <w:rFonts w:ascii="Times New Roman" w:hAnsi="Times New Roman" w:cs="Times New Roman"/>
          <w:sz w:val="28"/>
          <w:szCs w:val="28"/>
        </w:rPr>
        <w:t xml:space="preserve">частичном внесении информации. </w:t>
      </w:r>
      <w:r w:rsidR="000E53F2">
        <w:rPr>
          <w:rFonts w:ascii="Times New Roman" w:hAnsi="Times New Roman" w:cs="Times New Roman"/>
          <w:sz w:val="28"/>
          <w:szCs w:val="28"/>
        </w:rPr>
        <w:t xml:space="preserve">Только </w:t>
      </w:r>
      <w:r w:rsidR="00EB3E3C">
        <w:rPr>
          <w:rFonts w:ascii="Times New Roman" w:hAnsi="Times New Roman" w:cs="Times New Roman"/>
          <w:sz w:val="28"/>
          <w:szCs w:val="28"/>
        </w:rPr>
        <w:t>69</w:t>
      </w:r>
      <w:r w:rsidR="000E53F2">
        <w:rPr>
          <w:rFonts w:ascii="Times New Roman" w:hAnsi="Times New Roman" w:cs="Times New Roman"/>
          <w:sz w:val="28"/>
          <w:szCs w:val="28"/>
        </w:rPr>
        <w:t xml:space="preserve">% </w:t>
      </w:r>
      <w:r w:rsidR="00002FB3">
        <w:rPr>
          <w:rFonts w:ascii="Times New Roman" w:hAnsi="Times New Roman" w:cs="Times New Roman"/>
          <w:sz w:val="28"/>
          <w:szCs w:val="28"/>
        </w:rPr>
        <w:t>муниципальных услу</w:t>
      </w:r>
      <w:r w:rsidR="00D96E2B">
        <w:rPr>
          <w:rFonts w:ascii="Times New Roman" w:hAnsi="Times New Roman" w:cs="Times New Roman"/>
          <w:sz w:val="28"/>
          <w:szCs w:val="28"/>
        </w:rPr>
        <w:t xml:space="preserve">г, размещенных в реестре, </w:t>
      </w:r>
      <w:r w:rsidR="009C4239">
        <w:rPr>
          <w:rFonts w:ascii="Times New Roman" w:hAnsi="Times New Roman" w:cs="Times New Roman"/>
          <w:sz w:val="28"/>
          <w:szCs w:val="28"/>
        </w:rPr>
        <w:t xml:space="preserve"> имеют максимальный процент заполнения</w:t>
      </w:r>
      <w:r w:rsidR="00EB3E3C">
        <w:rPr>
          <w:rFonts w:ascii="Times New Roman" w:hAnsi="Times New Roman" w:cs="Times New Roman"/>
          <w:sz w:val="28"/>
          <w:szCs w:val="28"/>
        </w:rPr>
        <w:t xml:space="preserve"> </w:t>
      </w:r>
      <w:r w:rsidR="009C4239">
        <w:rPr>
          <w:rFonts w:ascii="Times New Roman" w:hAnsi="Times New Roman" w:cs="Times New Roman"/>
          <w:sz w:val="28"/>
          <w:szCs w:val="28"/>
        </w:rPr>
        <w:t>-</w:t>
      </w:r>
      <w:r w:rsidR="00EB3E3C">
        <w:rPr>
          <w:rFonts w:ascii="Times New Roman" w:hAnsi="Times New Roman" w:cs="Times New Roman"/>
          <w:sz w:val="28"/>
          <w:szCs w:val="28"/>
        </w:rPr>
        <w:t xml:space="preserve"> </w:t>
      </w:r>
      <w:r w:rsidR="009C4239">
        <w:rPr>
          <w:rFonts w:ascii="Times New Roman" w:hAnsi="Times New Roman" w:cs="Times New Roman"/>
          <w:sz w:val="28"/>
          <w:szCs w:val="28"/>
        </w:rPr>
        <w:t>100</w:t>
      </w:r>
      <w:r w:rsidR="00D96E2B">
        <w:rPr>
          <w:rFonts w:ascii="Times New Roman" w:hAnsi="Times New Roman" w:cs="Times New Roman"/>
          <w:sz w:val="28"/>
          <w:szCs w:val="28"/>
        </w:rPr>
        <w:t xml:space="preserve">%.  </w:t>
      </w:r>
    </w:p>
    <w:p w:rsidR="0016301E" w:rsidRDefault="00EB3E3C" w:rsidP="0016301E">
      <w:pPr>
        <w:jc w:val="center"/>
        <w:rPr>
          <w:rFonts w:ascii="Times New Roman" w:hAnsi="Times New Roman" w:cs="Times New Roman"/>
        </w:rPr>
      </w:pPr>
      <w:r>
        <w:rPr>
          <w:noProof/>
          <w:lang w:eastAsia="ru-RU"/>
        </w:rPr>
        <w:drawing>
          <wp:inline distT="0" distB="0" distL="0" distR="0" wp14:anchorId="5E2A2376" wp14:editId="26FF818C">
            <wp:extent cx="4572000" cy="1937385"/>
            <wp:effectExtent l="0" t="0" r="0" b="57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301E" w:rsidRDefault="00C6402E" w:rsidP="0016301E">
      <w:pPr>
        <w:jc w:val="center"/>
        <w:rPr>
          <w:rFonts w:ascii="Times New Roman" w:hAnsi="Times New Roman" w:cs="Times New Roman"/>
          <w:b/>
          <w:sz w:val="28"/>
          <w:szCs w:val="28"/>
        </w:rPr>
      </w:pPr>
      <w:r w:rsidRPr="00CB3FCA">
        <w:rPr>
          <w:rFonts w:ascii="Times New Roman" w:hAnsi="Times New Roman" w:cs="Times New Roman"/>
          <w:b/>
          <w:sz w:val="28"/>
          <w:szCs w:val="28"/>
        </w:rPr>
        <w:t xml:space="preserve">Рисунок </w:t>
      </w:r>
      <w:r w:rsidR="00A31208" w:rsidRPr="00CB3FCA">
        <w:rPr>
          <w:rFonts w:ascii="Times New Roman" w:hAnsi="Times New Roman" w:cs="Times New Roman"/>
          <w:b/>
          <w:sz w:val="28"/>
          <w:szCs w:val="28"/>
        </w:rPr>
        <w:fldChar w:fldCharType="begin"/>
      </w:r>
      <w:r w:rsidRPr="00CB3FCA">
        <w:rPr>
          <w:rFonts w:ascii="Times New Roman" w:hAnsi="Times New Roman" w:cs="Times New Roman"/>
          <w:b/>
          <w:sz w:val="28"/>
          <w:szCs w:val="28"/>
        </w:rPr>
        <w:instrText xml:space="preserve"> SEQ Рисунок \* ARABIC </w:instrText>
      </w:r>
      <w:r w:rsidR="00A31208" w:rsidRPr="00CB3FCA">
        <w:rPr>
          <w:rFonts w:ascii="Times New Roman" w:hAnsi="Times New Roman" w:cs="Times New Roman"/>
          <w:b/>
          <w:sz w:val="28"/>
          <w:szCs w:val="28"/>
        </w:rPr>
        <w:fldChar w:fldCharType="separate"/>
      </w:r>
      <w:r w:rsidR="00CB3FCA">
        <w:rPr>
          <w:rFonts w:ascii="Times New Roman" w:hAnsi="Times New Roman" w:cs="Times New Roman"/>
          <w:b/>
          <w:noProof/>
          <w:sz w:val="28"/>
          <w:szCs w:val="28"/>
        </w:rPr>
        <w:t>7</w:t>
      </w:r>
      <w:r w:rsidR="00A31208" w:rsidRPr="00CB3FCA">
        <w:rPr>
          <w:rFonts w:ascii="Times New Roman" w:hAnsi="Times New Roman" w:cs="Times New Roman"/>
          <w:b/>
          <w:sz w:val="28"/>
          <w:szCs w:val="28"/>
        </w:rPr>
        <w:fldChar w:fldCharType="end"/>
      </w:r>
      <w:r w:rsidRPr="00CB3FCA">
        <w:rPr>
          <w:rFonts w:ascii="Times New Roman" w:hAnsi="Times New Roman" w:cs="Times New Roman"/>
          <w:b/>
          <w:sz w:val="28"/>
          <w:szCs w:val="28"/>
        </w:rPr>
        <w:t xml:space="preserve"> Распределение исследуемых услуг по п</w:t>
      </w:r>
      <w:r w:rsidR="0016301E" w:rsidRPr="00CB3FCA">
        <w:rPr>
          <w:rFonts w:ascii="Times New Roman" w:hAnsi="Times New Roman" w:cs="Times New Roman"/>
          <w:b/>
          <w:sz w:val="28"/>
          <w:szCs w:val="28"/>
        </w:rPr>
        <w:t>роцент</w:t>
      </w:r>
      <w:r w:rsidRPr="00CB3FCA">
        <w:rPr>
          <w:rFonts w:ascii="Times New Roman" w:hAnsi="Times New Roman" w:cs="Times New Roman"/>
          <w:b/>
          <w:sz w:val="28"/>
          <w:szCs w:val="28"/>
        </w:rPr>
        <w:t>у</w:t>
      </w:r>
      <w:r w:rsidR="0016301E" w:rsidRPr="00CB3FCA">
        <w:rPr>
          <w:rFonts w:ascii="Times New Roman" w:hAnsi="Times New Roman" w:cs="Times New Roman"/>
          <w:b/>
          <w:sz w:val="28"/>
          <w:szCs w:val="28"/>
        </w:rPr>
        <w:t xml:space="preserve"> заполнения</w:t>
      </w:r>
      <w:r w:rsidRPr="00CB3FCA">
        <w:rPr>
          <w:rFonts w:ascii="Times New Roman" w:hAnsi="Times New Roman" w:cs="Times New Roman"/>
          <w:b/>
          <w:sz w:val="28"/>
          <w:szCs w:val="28"/>
        </w:rPr>
        <w:t>, %</w:t>
      </w:r>
    </w:p>
    <w:p w:rsidR="000D5EF9" w:rsidRPr="000D5EF9" w:rsidRDefault="000D5EF9" w:rsidP="00EB3E3C">
      <w:pPr>
        <w:spacing w:line="360" w:lineRule="auto"/>
        <w:ind w:firstLine="851"/>
        <w:jc w:val="both"/>
        <w:rPr>
          <w:rFonts w:ascii="Times New Roman" w:hAnsi="Times New Roman" w:cs="Times New Roman"/>
          <w:sz w:val="28"/>
          <w:szCs w:val="28"/>
        </w:rPr>
      </w:pPr>
      <w:r w:rsidRPr="000D5EF9">
        <w:rPr>
          <w:rFonts w:ascii="Times New Roman" w:hAnsi="Times New Roman" w:cs="Times New Roman"/>
          <w:sz w:val="28"/>
          <w:szCs w:val="28"/>
        </w:rPr>
        <w:t>Ожидаемо лидером по полноте заполнения «карточки услуги»  в региональном реестре среди ОМСУ является Шуйс</w:t>
      </w:r>
      <w:r w:rsidR="00ED28C4">
        <w:rPr>
          <w:rFonts w:ascii="Times New Roman" w:hAnsi="Times New Roman" w:cs="Times New Roman"/>
          <w:sz w:val="28"/>
          <w:szCs w:val="28"/>
        </w:rPr>
        <w:t>кий муни</w:t>
      </w:r>
      <w:r w:rsidRPr="000D5EF9">
        <w:rPr>
          <w:rFonts w:ascii="Times New Roman" w:hAnsi="Times New Roman" w:cs="Times New Roman"/>
          <w:sz w:val="28"/>
          <w:szCs w:val="28"/>
        </w:rPr>
        <w:t>ципальный район</w:t>
      </w:r>
      <w:r w:rsidR="00EB3E3C">
        <w:rPr>
          <w:rFonts w:ascii="Times New Roman" w:hAnsi="Times New Roman" w:cs="Times New Roman"/>
          <w:sz w:val="28"/>
          <w:szCs w:val="28"/>
        </w:rPr>
        <w:t xml:space="preserve"> </w:t>
      </w:r>
      <w:r w:rsidRPr="000D5EF9">
        <w:rPr>
          <w:rFonts w:ascii="Times New Roman" w:hAnsi="Times New Roman" w:cs="Times New Roman"/>
          <w:sz w:val="28"/>
          <w:szCs w:val="28"/>
        </w:rPr>
        <w:t>(100%).</w:t>
      </w:r>
      <w:r w:rsidR="004716B8">
        <w:rPr>
          <w:rFonts w:ascii="Times New Roman" w:hAnsi="Times New Roman" w:cs="Times New Roman"/>
          <w:sz w:val="28"/>
          <w:szCs w:val="28"/>
        </w:rPr>
        <w:t xml:space="preserve"> Нет ни одной полностью заполненной «карточки услуги» у Палехского муниципального района(0%)</w:t>
      </w:r>
    </w:p>
    <w:p w:rsidR="00EB3E3C" w:rsidRDefault="00EB3E3C" w:rsidP="003042D6">
      <w:pPr>
        <w:jc w:val="right"/>
        <w:rPr>
          <w:rFonts w:ascii="Times New Roman" w:hAnsi="Times New Roman" w:cs="Times New Roman"/>
          <w:sz w:val="28"/>
          <w:szCs w:val="28"/>
        </w:rPr>
      </w:pPr>
    </w:p>
    <w:p w:rsidR="00EB3E3C" w:rsidRDefault="00EB3E3C" w:rsidP="003042D6">
      <w:pPr>
        <w:jc w:val="right"/>
        <w:rPr>
          <w:rFonts w:ascii="Times New Roman" w:hAnsi="Times New Roman" w:cs="Times New Roman"/>
          <w:sz w:val="28"/>
          <w:szCs w:val="28"/>
        </w:rPr>
      </w:pPr>
    </w:p>
    <w:p w:rsidR="003042D6" w:rsidRDefault="003042D6" w:rsidP="003042D6">
      <w:pPr>
        <w:jc w:val="right"/>
        <w:rPr>
          <w:rFonts w:ascii="Times New Roman" w:hAnsi="Times New Roman" w:cs="Times New Roman"/>
          <w:sz w:val="28"/>
          <w:szCs w:val="28"/>
        </w:rPr>
      </w:pPr>
      <w:r w:rsidRPr="003042D6">
        <w:rPr>
          <w:rFonts w:ascii="Times New Roman" w:hAnsi="Times New Roman" w:cs="Times New Roman"/>
          <w:sz w:val="28"/>
          <w:szCs w:val="28"/>
        </w:rPr>
        <w:t>Таблица 4</w:t>
      </w:r>
    </w:p>
    <w:tbl>
      <w:tblPr>
        <w:tblStyle w:val="-4"/>
        <w:tblW w:w="5000" w:type="pct"/>
        <w:tblLayout w:type="fixed"/>
        <w:tblLook w:val="04A0" w:firstRow="1" w:lastRow="0" w:firstColumn="1" w:lastColumn="0" w:noHBand="0" w:noVBand="1"/>
      </w:tblPr>
      <w:tblGrid>
        <w:gridCol w:w="4785"/>
        <w:gridCol w:w="4786"/>
      </w:tblGrid>
      <w:tr w:rsidR="003042D6" w:rsidRPr="003042D6" w:rsidTr="000B6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p>
        </w:tc>
        <w:tc>
          <w:tcPr>
            <w:tcW w:w="2500" w:type="pct"/>
            <w:noWrap/>
            <w:hideMark/>
          </w:tcPr>
          <w:p w:rsidR="003042D6" w:rsidRPr="003042D6" w:rsidRDefault="000B637B" w:rsidP="000B63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услуг, размещенных в региональном  реестре, имеющих 100% заполнение</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Шу</w:t>
            </w:r>
            <w:r w:rsidR="00B01B24">
              <w:rPr>
                <w:rFonts w:ascii="Times New Roman" w:eastAsia="Times New Roman" w:hAnsi="Times New Roman" w:cs="Times New Roman"/>
                <w:color w:val="000000"/>
                <w:sz w:val="24"/>
                <w:szCs w:val="24"/>
                <w:lang w:eastAsia="ru-RU"/>
              </w:rPr>
              <w:t>й</w:t>
            </w:r>
            <w:r w:rsidRPr="003042D6">
              <w:rPr>
                <w:rFonts w:ascii="Times New Roman" w:eastAsia="Times New Roman" w:hAnsi="Times New Roman" w:cs="Times New Roman"/>
                <w:color w:val="000000"/>
                <w:sz w:val="24"/>
                <w:szCs w:val="24"/>
                <w:lang w:eastAsia="ru-RU"/>
              </w:rPr>
              <w:t>ский район</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100</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Кинешемский район</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89</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Ивановский район</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83</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Иваново</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79</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Южский район</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76</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Ильинский район</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68</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Приволжский район</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67</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Тейковский район</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65</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Фурмановский район</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60</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Заволжский район</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54</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Лухский район</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53</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Савинский район</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50</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Вичугский район</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49</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Родниковский район</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46</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Комсомольский район</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41</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Тейково</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38</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Кохма</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30</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Кинешма</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28</w:t>
            </w:r>
          </w:p>
        </w:tc>
      </w:tr>
      <w:tr w:rsidR="003042D6"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B01B24" w:rsidP="003042D6">
            <w:pPr>
              <w:rPr>
                <w:rFonts w:ascii="Times New Roman" w:eastAsia="Times New Roman" w:hAnsi="Times New Roman" w:cs="Times New Roman"/>
                <w:color w:val="000000"/>
                <w:sz w:val="24"/>
                <w:szCs w:val="24"/>
                <w:lang w:eastAsia="ru-RU"/>
              </w:rPr>
            </w:pPr>
            <w:r w:rsidRPr="00401608">
              <w:rPr>
                <w:rFonts w:ascii="Times New Roman" w:eastAsia="Times New Roman" w:hAnsi="Times New Roman" w:cs="Times New Roman"/>
                <w:color w:val="000000"/>
                <w:sz w:val="24"/>
                <w:szCs w:val="24"/>
                <w:lang w:eastAsia="ru-RU"/>
              </w:rPr>
              <w:t>Гав</w:t>
            </w:r>
            <w:r>
              <w:rPr>
                <w:rFonts w:ascii="Times New Roman" w:eastAsia="Times New Roman" w:hAnsi="Times New Roman" w:cs="Times New Roman"/>
                <w:color w:val="000000"/>
                <w:sz w:val="24"/>
                <w:szCs w:val="24"/>
                <w:lang w:eastAsia="ru-RU"/>
              </w:rPr>
              <w:t>рилово</w:t>
            </w:r>
            <w:r w:rsidR="00B2747A">
              <w:rPr>
                <w:rFonts w:ascii="Times New Roman" w:eastAsia="Times New Roman" w:hAnsi="Times New Roman" w:cs="Times New Roman"/>
                <w:color w:val="000000"/>
                <w:sz w:val="24"/>
                <w:szCs w:val="24"/>
                <w:lang w:eastAsia="ru-RU"/>
              </w:rPr>
              <w:t>-</w:t>
            </w:r>
            <w:r w:rsidRPr="00401608">
              <w:rPr>
                <w:rFonts w:ascii="Times New Roman" w:eastAsia="Times New Roman" w:hAnsi="Times New Roman" w:cs="Times New Roman"/>
                <w:color w:val="000000"/>
                <w:sz w:val="24"/>
                <w:szCs w:val="24"/>
                <w:lang w:eastAsia="ru-RU"/>
              </w:rPr>
              <w:t>посадский район</w:t>
            </w:r>
          </w:p>
        </w:tc>
        <w:tc>
          <w:tcPr>
            <w:tcW w:w="2500" w:type="pct"/>
            <w:noWrap/>
            <w:hideMark/>
          </w:tcPr>
          <w:p w:rsidR="003042D6" w:rsidRPr="003042D6" w:rsidRDefault="003042D6"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26</w:t>
            </w:r>
          </w:p>
        </w:tc>
      </w:tr>
      <w:tr w:rsidR="00130C24" w:rsidRPr="003042D6" w:rsidTr="006277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tcPr>
          <w:p w:rsidR="00130C24" w:rsidRPr="00401608" w:rsidRDefault="00130C24"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Шуя</w:t>
            </w:r>
          </w:p>
        </w:tc>
        <w:tc>
          <w:tcPr>
            <w:tcW w:w="2500" w:type="pct"/>
            <w:noWrap/>
          </w:tcPr>
          <w:p w:rsidR="00130C24" w:rsidRPr="003042D6" w:rsidRDefault="00130C24" w:rsidP="0062773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130C24" w:rsidRPr="003042D6" w:rsidTr="00627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130C24" w:rsidRPr="003042D6" w:rsidRDefault="00130C24" w:rsidP="0062773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Юрьевецкий район</w:t>
            </w:r>
          </w:p>
        </w:tc>
        <w:tc>
          <w:tcPr>
            <w:tcW w:w="2500" w:type="pct"/>
            <w:noWrap/>
            <w:hideMark/>
          </w:tcPr>
          <w:p w:rsidR="00130C24" w:rsidRPr="003042D6" w:rsidRDefault="00130C24" w:rsidP="00627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7</w:t>
            </w:r>
          </w:p>
        </w:tc>
      </w:tr>
      <w:tr w:rsidR="00130C24" w:rsidRPr="003042D6" w:rsidTr="006277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130C24" w:rsidRPr="003042D6" w:rsidRDefault="00130C24" w:rsidP="0062773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Лежневский район</w:t>
            </w:r>
          </w:p>
        </w:tc>
        <w:tc>
          <w:tcPr>
            <w:tcW w:w="2500" w:type="pct"/>
            <w:noWrap/>
            <w:hideMark/>
          </w:tcPr>
          <w:p w:rsidR="00130C24" w:rsidRPr="003042D6" w:rsidRDefault="00130C24" w:rsidP="0062773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4</w:t>
            </w:r>
          </w:p>
        </w:tc>
      </w:tr>
      <w:tr w:rsidR="00130C24" w:rsidRPr="003042D6" w:rsidTr="00627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tcPr>
          <w:p w:rsidR="00130C24" w:rsidRPr="00401608" w:rsidRDefault="00130C24"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Пестяковский район</w:t>
            </w:r>
          </w:p>
        </w:tc>
        <w:tc>
          <w:tcPr>
            <w:tcW w:w="2500" w:type="pct"/>
            <w:noWrap/>
          </w:tcPr>
          <w:p w:rsidR="00130C24" w:rsidRPr="003042D6" w:rsidRDefault="00130C24" w:rsidP="00627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42D6"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3042D6" w:rsidRPr="003042D6" w:rsidRDefault="003042D6" w:rsidP="003042D6">
            <w:pPr>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Палехский район</w:t>
            </w:r>
          </w:p>
        </w:tc>
        <w:tc>
          <w:tcPr>
            <w:tcW w:w="2500" w:type="pct"/>
            <w:noWrap/>
            <w:hideMark/>
          </w:tcPr>
          <w:p w:rsidR="003042D6" w:rsidRPr="003042D6" w:rsidRDefault="003042D6"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3042D6">
              <w:rPr>
                <w:rFonts w:ascii="Times New Roman" w:eastAsia="Times New Roman" w:hAnsi="Times New Roman" w:cs="Times New Roman"/>
                <w:color w:val="000000"/>
                <w:sz w:val="24"/>
                <w:szCs w:val="24"/>
                <w:lang w:eastAsia="ru-RU"/>
              </w:rPr>
              <w:t>0</w:t>
            </w:r>
          </w:p>
        </w:tc>
      </w:tr>
      <w:tr w:rsidR="00EB3E3C" w:rsidRPr="003042D6" w:rsidTr="000B63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tcPr>
          <w:p w:rsidR="00EB3E3C" w:rsidRPr="00401608" w:rsidRDefault="00EB3E3C"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Вичуга</w:t>
            </w:r>
          </w:p>
        </w:tc>
        <w:tc>
          <w:tcPr>
            <w:tcW w:w="2500" w:type="pct"/>
            <w:noWrap/>
          </w:tcPr>
          <w:p w:rsidR="00EB3E3C" w:rsidRPr="003042D6" w:rsidRDefault="00EB3E3C" w:rsidP="000B6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B3E3C" w:rsidRPr="003042D6" w:rsidTr="000B63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tcPr>
          <w:p w:rsidR="00EB3E3C" w:rsidRPr="00401608" w:rsidRDefault="00EB3E3C" w:rsidP="006277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Верхнеландеховский район</w:t>
            </w:r>
          </w:p>
        </w:tc>
        <w:tc>
          <w:tcPr>
            <w:tcW w:w="2500" w:type="pct"/>
            <w:noWrap/>
          </w:tcPr>
          <w:p w:rsidR="00EB3E3C" w:rsidRPr="003042D6" w:rsidRDefault="00EB3E3C" w:rsidP="000B6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3042D6" w:rsidRDefault="003042D6" w:rsidP="003042D6">
      <w:pPr>
        <w:jc w:val="right"/>
        <w:rPr>
          <w:rFonts w:ascii="Times New Roman" w:hAnsi="Times New Roman" w:cs="Times New Roman"/>
          <w:sz w:val="28"/>
          <w:szCs w:val="28"/>
        </w:rPr>
      </w:pPr>
    </w:p>
    <w:p w:rsidR="00F64225" w:rsidRDefault="000C3750" w:rsidP="00EB3E3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анализа</w:t>
      </w:r>
      <w:r w:rsidR="00EB3E3C">
        <w:rPr>
          <w:rFonts w:ascii="Times New Roman" w:hAnsi="Times New Roman" w:cs="Times New Roman"/>
          <w:sz w:val="28"/>
          <w:szCs w:val="28"/>
        </w:rPr>
        <w:t xml:space="preserve"> </w:t>
      </w:r>
      <w:r w:rsidR="0099744C">
        <w:rPr>
          <w:rFonts w:ascii="Times New Roman" w:hAnsi="Times New Roman" w:cs="Times New Roman"/>
          <w:sz w:val="28"/>
          <w:szCs w:val="28"/>
        </w:rPr>
        <w:t xml:space="preserve">муниципальных реестров </w:t>
      </w:r>
      <w:r>
        <w:rPr>
          <w:rFonts w:ascii="Times New Roman" w:hAnsi="Times New Roman" w:cs="Times New Roman"/>
          <w:sz w:val="28"/>
          <w:szCs w:val="28"/>
        </w:rPr>
        <w:t xml:space="preserve">на </w:t>
      </w:r>
      <w:r w:rsidR="000E3286">
        <w:rPr>
          <w:rFonts w:ascii="Times New Roman" w:hAnsi="Times New Roman" w:cs="Times New Roman"/>
          <w:sz w:val="28"/>
          <w:szCs w:val="28"/>
        </w:rPr>
        <w:t>полноту и актуальность информации оказываемых услуг</w:t>
      </w:r>
      <w:r w:rsidR="006567E8">
        <w:rPr>
          <w:rFonts w:ascii="Times New Roman" w:hAnsi="Times New Roman" w:cs="Times New Roman"/>
          <w:sz w:val="28"/>
          <w:szCs w:val="28"/>
        </w:rPr>
        <w:t xml:space="preserve"> выявлены следующие </w:t>
      </w:r>
      <w:r w:rsidR="00F64225">
        <w:rPr>
          <w:rFonts w:ascii="Times New Roman" w:hAnsi="Times New Roman" w:cs="Times New Roman"/>
          <w:sz w:val="28"/>
          <w:szCs w:val="28"/>
        </w:rPr>
        <w:t>не</w:t>
      </w:r>
      <w:r>
        <w:rPr>
          <w:rFonts w:ascii="Times New Roman" w:hAnsi="Times New Roman" w:cs="Times New Roman"/>
          <w:sz w:val="28"/>
          <w:szCs w:val="28"/>
        </w:rPr>
        <w:t>соответстви</w:t>
      </w:r>
      <w:r w:rsidR="00F64225">
        <w:rPr>
          <w:rFonts w:ascii="Times New Roman" w:hAnsi="Times New Roman" w:cs="Times New Roman"/>
          <w:sz w:val="28"/>
          <w:szCs w:val="28"/>
        </w:rPr>
        <w:t xml:space="preserve">я. </w:t>
      </w:r>
      <w:r w:rsidR="0018799E">
        <w:rPr>
          <w:rFonts w:ascii="Times New Roman" w:hAnsi="Times New Roman" w:cs="Times New Roman"/>
          <w:sz w:val="28"/>
          <w:szCs w:val="28"/>
        </w:rPr>
        <w:t xml:space="preserve">В открытых источниках муниципальные </w:t>
      </w:r>
      <w:r w:rsidR="00A46575">
        <w:rPr>
          <w:rFonts w:ascii="Times New Roman" w:hAnsi="Times New Roman" w:cs="Times New Roman"/>
          <w:sz w:val="28"/>
          <w:szCs w:val="28"/>
        </w:rPr>
        <w:t xml:space="preserve">реестры </w:t>
      </w:r>
      <w:r w:rsidR="007014BB">
        <w:rPr>
          <w:rFonts w:ascii="Times New Roman" w:hAnsi="Times New Roman" w:cs="Times New Roman"/>
          <w:sz w:val="28"/>
          <w:szCs w:val="28"/>
        </w:rPr>
        <w:t xml:space="preserve"> размещены только у 1</w:t>
      </w:r>
      <w:r w:rsidR="00620F8E">
        <w:rPr>
          <w:rFonts w:ascii="Times New Roman" w:hAnsi="Times New Roman" w:cs="Times New Roman"/>
          <w:sz w:val="28"/>
          <w:szCs w:val="28"/>
        </w:rPr>
        <w:t>3</w:t>
      </w:r>
      <w:r w:rsidR="007014BB">
        <w:rPr>
          <w:rFonts w:ascii="Times New Roman" w:hAnsi="Times New Roman" w:cs="Times New Roman"/>
          <w:sz w:val="28"/>
          <w:szCs w:val="28"/>
        </w:rPr>
        <w:t xml:space="preserve"> муниципалитетов.</w:t>
      </w:r>
      <w:r w:rsidR="00AE7CE4">
        <w:rPr>
          <w:rFonts w:ascii="Times New Roman" w:hAnsi="Times New Roman" w:cs="Times New Roman"/>
          <w:sz w:val="28"/>
          <w:szCs w:val="28"/>
        </w:rPr>
        <w:t xml:space="preserve"> Анализ соответствия представлен в приложении 4 к настоящему отчету</w:t>
      </w:r>
    </w:p>
    <w:p w:rsidR="00F64225" w:rsidRDefault="00F64225" w:rsidP="00A81F13">
      <w:pPr>
        <w:jc w:val="both"/>
        <w:rPr>
          <w:rFonts w:ascii="Times New Roman" w:hAnsi="Times New Roman" w:cs="Times New Roman"/>
          <w:sz w:val="28"/>
          <w:szCs w:val="28"/>
        </w:rPr>
      </w:pPr>
    </w:p>
    <w:p w:rsidR="00F64225" w:rsidRDefault="00F64225" w:rsidP="00A81F13">
      <w:pPr>
        <w:jc w:val="both"/>
        <w:rPr>
          <w:rFonts w:ascii="Times New Roman" w:hAnsi="Times New Roman" w:cs="Times New Roman"/>
          <w:sz w:val="28"/>
          <w:szCs w:val="28"/>
        </w:rPr>
      </w:pPr>
    </w:p>
    <w:p w:rsidR="00F64225" w:rsidRDefault="00F64225" w:rsidP="00A81F13">
      <w:pPr>
        <w:jc w:val="both"/>
        <w:rPr>
          <w:rFonts w:ascii="Times New Roman" w:hAnsi="Times New Roman" w:cs="Times New Roman"/>
          <w:sz w:val="28"/>
          <w:szCs w:val="28"/>
        </w:rPr>
      </w:pPr>
    </w:p>
    <w:p w:rsidR="00D6529F" w:rsidRPr="00D6529F" w:rsidRDefault="00831143" w:rsidP="004E691C">
      <w:pPr>
        <w:pStyle w:val="2"/>
        <w:keepNext w:val="0"/>
        <w:keepLines w:val="0"/>
        <w:pageBreakBefore/>
        <w:numPr>
          <w:ilvl w:val="1"/>
          <w:numId w:val="4"/>
        </w:numPr>
      </w:pPr>
      <w:bookmarkStart w:id="38" w:name="_Toc122550009"/>
      <w:bookmarkStart w:id="39" w:name="_Toc122985375"/>
      <w:r>
        <w:t>Мониторинг услуг, оказываемых</w:t>
      </w:r>
      <w:r w:rsidR="00865EE1">
        <w:t xml:space="preserve"> </w:t>
      </w:r>
      <w:r>
        <w:t>исполнительными органами государственной власти</w:t>
      </w:r>
      <w:bookmarkEnd w:id="38"/>
      <w:bookmarkEnd w:id="39"/>
    </w:p>
    <w:p w:rsidR="0016301E" w:rsidRDefault="0016301E">
      <w:pPr>
        <w:rPr>
          <w:rFonts w:ascii="Times New Roman" w:hAnsi="Times New Roman" w:cs="Times New Roman"/>
        </w:rPr>
      </w:pPr>
    </w:p>
    <w:p w:rsidR="004E691C" w:rsidRDefault="004E691C" w:rsidP="004E691C">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данной главе отчета представлен </w:t>
      </w:r>
      <w:r w:rsidR="00736D29">
        <w:rPr>
          <w:rFonts w:ascii="Times New Roman" w:hAnsi="Times New Roman" w:cs="Times New Roman"/>
          <w:sz w:val="28"/>
          <w:szCs w:val="28"/>
        </w:rPr>
        <w:t xml:space="preserve"> общий анализ </w:t>
      </w:r>
      <w:r>
        <w:rPr>
          <w:rFonts w:ascii="Times New Roman" w:hAnsi="Times New Roman" w:cs="Times New Roman"/>
          <w:sz w:val="28"/>
          <w:szCs w:val="28"/>
        </w:rPr>
        <w:t>мониторинг</w:t>
      </w:r>
      <w:r w:rsidR="00736D29">
        <w:rPr>
          <w:rFonts w:ascii="Times New Roman" w:hAnsi="Times New Roman" w:cs="Times New Roman"/>
          <w:sz w:val="28"/>
          <w:szCs w:val="28"/>
        </w:rPr>
        <w:t>а</w:t>
      </w:r>
      <w:r>
        <w:rPr>
          <w:rFonts w:ascii="Times New Roman" w:hAnsi="Times New Roman" w:cs="Times New Roman"/>
          <w:sz w:val="28"/>
          <w:szCs w:val="28"/>
        </w:rPr>
        <w:t xml:space="preserve"> услуг, оказываемых исполнительными органами государственной власти.</w:t>
      </w:r>
      <w:r w:rsidR="00925C37">
        <w:rPr>
          <w:rFonts w:ascii="Times New Roman" w:hAnsi="Times New Roman" w:cs="Times New Roman"/>
          <w:sz w:val="28"/>
          <w:szCs w:val="28"/>
        </w:rPr>
        <w:t xml:space="preserve"> Общее количество обследуемых региональных услуг-181</w:t>
      </w:r>
    </w:p>
    <w:p w:rsidR="00C6402E" w:rsidRPr="004D1596" w:rsidRDefault="00C6402E" w:rsidP="00C6402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Анализ исследуемых услуг показал, что </w:t>
      </w:r>
      <w:r w:rsidR="004E691C">
        <w:rPr>
          <w:rFonts w:ascii="Times New Roman" w:hAnsi="Times New Roman" w:cs="Times New Roman"/>
          <w:sz w:val="28"/>
          <w:szCs w:val="28"/>
        </w:rPr>
        <w:t xml:space="preserve">в </w:t>
      </w:r>
      <w:r w:rsidR="004E691C" w:rsidRPr="004D1596">
        <w:rPr>
          <w:rFonts w:ascii="Times New Roman" w:hAnsi="Times New Roman" w:cs="Times New Roman"/>
          <w:sz w:val="28"/>
          <w:szCs w:val="28"/>
        </w:rPr>
        <w:t>региональной государственной информационной системе «Региональный реестр государственных и муниципальных услуг (функций) по Ивановской области</w:t>
      </w:r>
      <w:r w:rsidR="004E691C" w:rsidRPr="00944DAE">
        <w:rPr>
          <w:rFonts w:ascii="Times New Roman" w:hAnsi="Times New Roman" w:cs="Times New Roman"/>
          <w:sz w:val="28"/>
          <w:szCs w:val="28"/>
        </w:rPr>
        <w:t>»</w:t>
      </w:r>
      <w:r w:rsidR="002404B1">
        <w:rPr>
          <w:rFonts w:ascii="Times New Roman" w:hAnsi="Times New Roman" w:cs="Times New Roman"/>
          <w:sz w:val="28"/>
          <w:szCs w:val="28"/>
        </w:rPr>
        <w:t xml:space="preserve"> размещено 76% услуг, оказываемых ИОГВ.</w:t>
      </w:r>
    </w:p>
    <w:p w:rsidR="0016301E" w:rsidRDefault="0016301E" w:rsidP="0016301E">
      <w:pPr>
        <w:jc w:val="center"/>
        <w:rPr>
          <w:rFonts w:ascii="Times New Roman" w:hAnsi="Times New Roman" w:cs="Times New Roman"/>
        </w:rPr>
      </w:pPr>
      <w:r>
        <w:rPr>
          <w:noProof/>
          <w:lang w:eastAsia="ru-RU"/>
        </w:rPr>
        <w:drawing>
          <wp:inline distT="0" distB="0" distL="0" distR="0">
            <wp:extent cx="4572000" cy="28575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46EF" w:rsidRPr="00B57F1D" w:rsidRDefault="004B46EF" w:rsidP="004B46EF">
      <w:pPr>
        <w:jc w:val="center"/>
        <w:rPr>
          <w:rFonts w:ascii="Times New Roman" w:hAnsi="Times New Roman" w:cs="Times New Roman"/>
          <w:b/>
          <w:sz w:val="28"/>
          <w:szCs w:val="28"/>
        </w:rPr>
      </w:pPr>
      <w:r w:rsidRPr="00B57F1D">
        <w:rPr>
          <w:rFonts w:ascii="Times New Roman" w:hAnsi="Times New Roman" w:cs="Times New Roman"/>
          <w:b/>
          <w:sz w:val="28"/>
          <w:szCs w:val="28"/>
        </w:rPr>
        <w:t xml:space="preserve">Рисунок </w:t>
      </w:r>
      <w:r w:rsidR="00A31208" w:rsidRPr="00B57F1D">
        <w:rPr>
          <w:rFonts w:ascii="Times New Roman" w:hAnsi="Times New Roman" w:cs="Times New Roman"/>
          <w:b/>
          <w:sz w:val="28"/>
          <w:szCs w:val="28"/>
        </w:rPr>
        <w:fldChar w:fldCharType="begin"/>
      </w:r>
      <w:r w:rsidRPr="00B57F1D">
        <w:rPr>
          <w:rFonts w:ascii="Times New Roman" w:hAnsi="Times New Roman" w:cs="Times New Roman"/>
          <w:b/>
          <w:sz w:val="28"/>
          <w:szCs w:val="28"/>
        </w:rPr>
        <w:instrText xml:space="preserve"> SEQ Рисунок \* ARABIC </w:instrText>
      </w:r>
      <w:r w:rsidR="00A31208" w:rsidRPr="00B57F1D">
        <w:rPr>
          <w:rFonts w:ascii="Times New Roman" w:hAnsi="Times New Roman" w:cs="Times New Roman"/>
          <w:b/>
          <w:sz w:val="28"/>
          <w:szCs w:val="28"/>
        </w:rPr>
        <w:fldChar w:fldCharType="separate"/>
      </w:r>
      <w:r>
        <w:rPr>
          <w:rFonts w:ascii="Times New Roman" w:hAnsi="Times New Roman" w:cs="Times New Roman"/>
          <w:b/>
          <w:noProof/>
          <w:sz w:val="28"/>
          <w:szCs w:val="28"/>
        </w:rPr>
        <w:t>8</w:t>
      </w:r>
      <w:r w:rsidR="00A31208" w:rsidRPr="00B57F1D">
        <w:rPr>
          <w:rFonts w:ascii="Times New Roman" w:hAnsi="Times New Roman" w:cs="Times New Roman"/>
          <w:b/>
          <w:sz w:val="28"/>
          <w:szCs w:val="28"/>
        </w:rPr>
        <w:fldChar w:fldCharType="end"/>
      </w:r>
      <w:r w:rsidRPr="00B57F1D">
        <w:rPr>
          <w:rFonts w:ascii="Times New Roman" w:hAnsi="Times New Roman" w:cs="Times New Roman"/>
          <w:b/>
          <w:sz w:val="28"/>
          <w:szCs w:val="28"/>
        </w:rPr>
        <w:t xml:space="preserve"> Присутствие исследуемых</w:t>
      </w:r>
      <w:r>
        <w:rPr>
          <w:rFonts w:ascii="Times New Roman" w:hAnsi="Times New Roman" w:cs="Times New Roman"/>
          <w:b/>
          <w:sz w:val="28"/>
          <w:szCs w:val="28"/>
        </w:rPr>
        <w:t xml:space="preserve"> государственных </w:t>
      </w:r>
      <w:r w:rsidRPr="00B57F1D">
        <w:rPr>
          <w:rFonts w:ascii="Times New Roman" w:hAnsi="Times New Roman" w:cs="Times New Roman"/>
          <w:b/>
          <w:sz w:val="28"/>
          <w:szCs w:val="28"/>
        </w:rPr>
        <w:t xml:space="preserve"> услуг в Региональном реестре</w:t>
      </w:r>
    </w:p>
    <w:p w:rsidR="00C6402E" w:rsidRPr="002404B1" w:rsidRDefault="00C6402E" w:rsidP="00C6402E">
      <w:pPr>
        <w:pStyle w:val="a6"/>
        <w:jc w:val="center"/>
        <w:rPr>
          <w:rFonts w:ascii="Times New Roman" w:hAnsi="Times New Roman" w:cs="Times New Roman"/>
          <w:color w:val="auto"/>
          <w:sz w:val="28"/>
          <w:szCs w:val="28"/>
        </w:rPr>
      </w:pPr>
    </w:p>
    <w:p w:rsidR="00C27977" w:rsidRDefault="00C27977" w:rsidP="00446C3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Результаты исследования показали, что абсолютное большинство исследуемых услуг (100%) содержатся в </w:t>
      </w:r>
      <w:r w:rsidRPr="00C6402E">
        <w:rPr>
          <w:rFonts w:ascii="Times New Roman" w:eastAsia="Calibri" w:hAnsi="Times New Roman" w:cs="Times New Roman"/>
          <w:sz w:val="28"/>
          <w:szCs w:val="28"/>
        </w:rPr>
        <w:t>Постановлении Правительства Ивановской области от 27.06.2008 № 170-п</w:t>
      </w:r>
      <w:r>
        <w:rPr>
          <w:rFonts w:ascii="Times New Roman" w:eastAsia="Calibri" w:hAnsi="Times New Roman" w:cs="Times New Roman"/>
          <w:sz w:val="28"/>
          <w:szCs w:val="28"/>
        </w:rPr>
        <w:t xml:space="preserve">, 60% - </w:t>
      </w:r>
      <w:r>
        <w:rPr>
          <w:rFonts w:ascii="Times New Roman" w:hAnsi="Times New Roman" w:cs="Times New Roman"/>
          <w:sz w:val="28"/>
          <w:szCs w:val="28"/>
        </w:rPr>
        <w:t xml:space="preserve">в </w:t>
      </w:r>
      <w:r w:rsidRPr="00C6402E">
        <w:rPr>
          <w:rFonts w:ascii="Times New Roman" w:eastAsia="Calibri" w:hAnsi="Times New Roman" w:cs="Times New Roman"/>
          <w:sz w:val="28"/>
          <w:szCs w:val="28"/>
        </w:rPr>
        <w:t>Распоряжении Правительства РФ от 18.09.2019 № 2113-р</w:t>
      </w:r>
      <w:r>
        <w:rPr>
          <w:rFonts w:ascii="Times New Roman" w:eastAsia="Calibri" w:hAnsi="Times New Roman" w:cs="Times New Roman"/>
          <w:sz w:val="28"/>
          <w:szCs w:val="28"/>
        </w:rPr>
        <w:t xml:space="preserve"> и 39% - </w:t>
      </w:r>
      <w:r w:rsidRPr="00C6402E">
        <w:rPr>
          <w:rFonts w:ascii="Times New Roman" w:eastAsia="Calibri" w:hAnsi="Times New Roman" w:cs="Times New Roman"/>
          <w:sz w:val="28"/>
          <w:szCs w:val="28"/>
        </w:rPr>
        <w:t>в Распоряжении Правительства Ивановской области от 23.06.2021 № 64-рп</w:t>
      </w:r>
      <w:r>
        <w:rPr>
          <w:rFonts w:ascii="Times New Roman" w:eastAsia="Calibri" w:hAnsi="Times New Roman" w:cs="Times New Roman"/>
          <w:sz w:val="28"/>
          <w:szCs w:val="28"/>
        </w:rPr>
        <w:t>.</w:t>
      </w:r>
    </w:p>
    <w:p w:rsidR="00446C36" w:rsidRDefault="00446C36" w:rsidP="00446C36">
      <w:pPr>
        <w:jc w:val="center"/>
        <w:rPr>
          <w:rFonts w:ascii="Times New Roman" w:hAnsi="Times New Roman" w:cs="Times New Roman"/>
        </w:rPr>
      </w:pPr>
      <w:r>
        <w:rPr>
          <w:noProof/>
          <w:lang w:eastAsia="ru-RU"/>
        </w:rPr>
        <w:drawing>
          <wp:inline distT="0" distB="0" distL="0" distR="0">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20894" w:rsidRDefault="00446C36" w:rsidP="00F20894">
      <w:pPr>
        <w:jc w:val="center"/>
        <w:rPr>
          <w:rFonts w:ascii="Times New Roman" w:hAnsi="Times New Roman" w:cs="Times New Roman"/>
          <w:b/>
          <w:sz w:val="28"/>
          <w:szCs w:val="28"/>
        </w:rPr>
      </w:pPr>
      <w:r w:rsidRPr="002C378B">
        <w:rPr>
          <w:rFonts w:ascii="Times New Roman" w:hAnsi="Times New Roman" w:cs="Times New Roman"/>
          <w:b/>
          <w:sz w:val="28"/>
          <w:szCs w:val="28"/>
        </w:rPr>
        <w:t xml:space="preserve">Рисунок </w:t>
      </w:r>
      <w:r w:rsidR="00A31208" w:rsidRPr="002C378B">
        <w:rPr>
          <w:rFonts w:ascii="Times New Roman" w:hAnsi="Times New Roman" w:cs="Times New Roman"/>
          <w:b/>
          <w:sz w:val="28"/>
          <w:szCs w:val="28"/>
        </w:rPr>
        <w:fldChar w:fldCharType="begin"/>
      </w:r>
      <w:r w:rsidRPr="002C378B">
        <w:rPr>
          <w:rFonts w:ascii="Times New Roman" w:hAnsi="Times New Roman" w:cs="Times New Roman"/>
          <w:b/>
          <w:sz w:val="28"/>
          <w:szCs w:val="28"/>
        </w:rPr>
        <w:instrText xml:space="preserve"> SEQ Рисунок \* ARABIC </w:instrText>
      </w:r>
      <w:r w:rsidR="00A31208" w:rsidRPr="002C378B">
        <w:rPr>
          <w:rFonts w:ascii="Times New Roman" w:hAnsi="Times New Roman" w:cs="Times New Roman"/>
          <w:b/>
          <w:sz w:val="28"/>
          <w:szCs w:val="28"/>
        </w:rPr>
        <w:fldChar w:fldCharType="separate"/>
      </w:r>
      <w:r w:rsidR="008842CC">
        <w:rPr>
          <w:rFonts w:ascii="Times New Roman" w:hAnsi="Times New Roman" w:cs="Times New Roman"/>
          <w:b/>
          <w:noProof/>
          <w:sz w:val="28"/>
          <w:szCs w:val="28"/>
        </w:rPr>
        <w:t>9</w:t>
      </w:r>
      <w:r w:rsidR="00A31208" w:rsidRPr="002C378B">
        <w:rPr>
          <w:rFonts w:ascii="Times New Roman" w:hAnsi="Times New Roman" w:cs="Times New Roman"/>
          <w:b/>
          <w:sz w:val="28"/>
          <w:szCs w:val="28"/>
        </w:rPr>
        <w:fldChar w:fldCharType="end"/>
      </w:r>
      <w:r w:rsidR="00F20894" w:rsidRPr="00652E18">
        <w:rPr>
          <w:rFonts w:ascii="Times New Roman" w:hAnsi="Times New Roman" w:cs="Times New Roman"/>
          <w:b/>
          <w:sz w:val="28"/>
          <w:szCs w:val="28"/>
        </w:rPr>
        <w:t xml:space="preserve">Распределение </w:t>
      </w:r>
      <w:r w:rsidR="00F20894">
        <w:rPr>
          <w:rFonts w:ascii="Times New Roman" w:hAnsi="Times New Roman" w:cs="Times New Roman"/>
          <w:b/>
          <w:sz w:val="28"/>
          <w:szCs w:val="28"/>
        </w:rPr>
        <w:t xml:space="preserve"> соответствия наименование услуг оказываемых ИОГВ  и наименованием услуг  в  правовых актах </w:t>
      </w:r>
      <w:r w:rsidR="00F20894" w:rsidRPr="00652E18">
        <w:rPr>
          <w:rFonts w:ascii="Times New Roman" w:hAnsi="Times New Roman" w:cs="Times New Roman"/>
          <w:b/>
          <w:sz w:val="28"/>
          <w:szCs w:val="28"/>
        </w:rPr>
        <w:t>, %</w:t>
      </w:r>
    </w:p>
    <w:p w:rsidR="00C6402E" w:rsidRPr="007850C9" w:rsidRDefault="002A08EF" w:rsidP="00300CA3">
      <w:pPr>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услугах, оказываемых ИОГВ, размещенная в </w:t>
      </w:r>
      <w:r w:rsidR="00C00BAE" w:rsidRPr="004D1596">
        <w:rPr>
          <w:rFonts w:ascii="Times New Roman" w:hAnsi="Times New Roman" w:cs="Times New Roman"/>
          <w:sz w:val="28"/>
          <w:szCs w:val="28"/>
        </w:rPr>
        <w:t>региональной государственной информационной системе «Региональный реестр государственных и муниципальных услуг (функций) по Ивановской области</w:t>
      </w:r>
      <w:r w:rsidR="00C00BAE" w:rsidRPr="00944DAE">
        <w:rPr>
          <w:rFonts w:ascii="Times New Roman" w:hAnsi="Times New Roman" w:cs="Times New Roman"/>
          <w:sz w:val="28"/>
          <w:szCs w:val="28"/>
        </w:rPr>
        <w:t>»</w:t>
      </w:r>
      <w:r w:rsidR="00C00BAE">
        <w:rPr>
          <w:rFonts w:ascii="Times New Roman" w:hAnsi="Times New Roman" w:cs="Times New Roman"/>
          <w:sz w:val="28"/>
          <w:szCs w:val="28"/>
        </w:rPr>
        <w:t xml:space="preserve">, также подлежит корректировке. </w:t>
      </w:r>
      <w:r w:rsidR="0092489C">
        <w:rPr>
          <w:rFonts w:ascii="Times New Roman" w:hAnsi="Times New Roman" w:cs="Times New Roman"/>
          <w:sz w:val="28"/>
          <w:szCs w:val="28"/>
        </w:rPr>
        <w:t xml:space="preserve">Только две трети (67%)размещенных услуг имеют актуальный статус «опубликован». </w:t>
      </w:r>
    </w:p>
    <w:p w:rsidR="0016301E" w:rsidRDefault="0016301E" w:rsidP="0016301E">
      <w:pPr>
        <w:jc w:val="center"/>
        <w:rPr>
          <w:rFonts w:ascii="Times New Roman" w:hAnsi="Times New Roman" w:cs="Times New Roman"/>
        </w:rPr>
      </w:pPr>
      <w:r>
        <w:rPr>
          <w:noProof/>
          <w:lang w:eastAsia="ru-RU"/>
        </w:rPr>
        <w:drawing>
          <wp:inline distT="0" distB="0" distL="0" distR="0">
            <wp:extent cx="5940425" cy="2875980"/>
            <wp:effectExtent l="0" t="0" r="3175" b="63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402E" w:rsidRDefault="00C6402E" w:rsidP="00C6402E">
      <w:pPr>
        <w:jc w:val="center"/>
        <w:rPr>
          <w:rFonts w:ascii="Times New Roman" w:hAnsi="Times New Roman" w:cs="Times New Roman"/>
          <w:b/>
          <w:sz w:val="28"/>
          <w:szCs w:val="28"/>
        </w:rPr>
      </w:pPr>
      <w:r w:rsidRPr="002C378B">
        <w:rPr>
          <w:rFonts w:ascii="Times New Roman" w:hAnsi="Times New Roman" w:cs="Times New Roman"/>
          <w:b/>
          <w:sz w:val="28"/>
          <w:szCs w:val="28"/>
        </w:rPr>
        <w:t xml:space="preserve">Рисунок </w:t>
      </w:r>
      <w:r w:rsidR="00A31208" w:rsidRPr="002C378B">
        <w:rPr>
          <w:rFonts w:ascii="Times New Roman" w:hAnsi="Times New Roman" w:cs="Times New Roman"/>
          <w:b/>
          <w:sz w:val="28"/>
          <w:szCs w:val="28"/>
        </w:rPr>
        <w:fldChar w:fldCharType="begin"/>
      </w:r>
      <w:r w:rsidRPr="002C378B">
        <w:rPr>
          <w:rFonts w:ascii="Times New Roman" w:hAnsi="Times New Roman" w:cs="Times New Roman"/>
          <w:b/>
          <w:sz w:val="28"/>
          <w:szCs w:val="28"/>
        </w:rPr>
        <w:instrText xml:space="preserve"> SEQ Рисунок \* ARABIC </w:instrText>
      </w:r>
      <w:r w:rsidR="00A31208" w:rsidRPr="002C378B">
        <w:rPr>
          <w:rFonts w:ascii="Times New Roman" w:hAnsi="Times New Roman" w:cs="Times New Roman"/>
          <w:b/>
          <w:sz w:val="28"/>
          <w:szCs w:val="28"/>
        </w:rPr>
        <w:fldChar w:fldCharType="separate"/>
      </w:r>
      <w:r w:rsidR="008842CC">
        <w:rPr>
          <w:rFonts w:ascii="Times New Roman" w:hAnsi="Times New Roman" w:cs="Times New Roman"/>
          <w:b/>
          <w:noProof/>
          <w:sz w:val="28"/>
          <w:szCs w:val="28"/>
        </w:rPr>
        <w:t>10</w:t>
      </w:r>
      <w:r w:rsidR="00A31208" w:rsidRPr="002C378B">
        <w:rPr>
          <w:rFonts w:ascii="Times New Roman" w:hAnsi="Times New Roman" w:cs="Times New Roman"/>
          <w:b/>
          <w:sz w:val="28"/>
          <w:szCs w:val="28"/>
        </w:rPr>
        <w:fldChar w:fldCharType="end"/>
      </w:r>
      <w:r w:rsidRPr="002C378B">
        <w:rPr>
          <w:rFonts w:ascii="Times New Roman" w:hAnsi="Times New Roman" w:cs="Times New Roman"/>
          <w:b/>
          <w:sz w:val="28"/>
          <w:szCs w:val="28"/>
        </w:rPr>
        <w:t xml:space="preserve"> Распределение исследуемых</w:t>
      </w:r>
      <w:r w:rsidR="002307CD">
        <w:rPr>
          <w:rFonts w:ascii="Times New Roman" w:hAnsi="Times New Roman" w:cs="Times New Roman"/>
          <w:b/>
          <w:sz w:val="28"/>
          <w:szCs w:val="28"/>
        </w:rPr>
        <w:t xml:space="preserve"> государственных </w:t>
      </w:r>
      <w:r w:rsidRPr="002C378B">
        <w:rPr>
          <w:rFonts w:ascii="Times New Roman" w:hAnsi="Times New Roman" w:cs="Times New Roman"/>
          <w:b/>
          <w:sz w:val="28"/>
          <w:szCs w:val="28"/>
        </w:rPr>
        <w:t xml:space="preserve"> услуг по их статусу, %</w:t>
      </w:r>
    </w:p>
    <w:p w:rsidR="008B038A" w:rsidRPr="002C378B" w:rsidRDefault="008B038A" w:rsidP="00C6402E">
      <w:pPr>
        <w:jc w:val="center"/>
        <w:rPr>
          <w:rFonts w:ascii="Times New Roman" w:hAnsi="Times New Roman" w:cs="Times New Roman"/>
          <w:b/>
          <w:sz w:val="28"/>
          <w:szCs w:val="28"/>
        </w:rPr>
      </w:pPr>
    </w:p>
    <w:p w:rsidR="00C27977" w:rsidRDefault="00C27977" w:rsidP="00C6402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Преобладающее большинство исследуемых услуг (79,4%) имеют максимальный процент заполнения.</w:t>
      </w:r>
    </w:p>
    <w:p w:rsidR="004C4A6A" w:rsidRDefault="004E691C" w:rsidP="0016301E">
      <w:pPr>
        <w:jc w:val="center"/>
        <w:rPr>
          <w:rFonts w:ascii="Times New Roman" w:hAnsi="Times New Roman" w:cs="Times New Roman"/>
        </w:rPr>
      </w:pPr>
      <w:r>
        <w:rPr>
          <w:noProof/>
          <w:lang w:eastAsia="ru-RU"/>
        </w:rPr>
        <w:drawing>
          <wp:inline distT="0" distB="0" distL="0" distR="0">
            <wp:extent cx="4511040" cy="2175510"/>
            <wp:effectExtent l="0" t="0" r="381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6402E" w:rsidRDefault="00C6402E" w:rsidP="00C6402E">
      <w:pPr>
        <w:jc w:val="center"/>
        <w:rPr>
          <w:rFonts w:ascii="Times New Roman" w:hAnsi="Times New Roman" w:cs="Times New Roman"/>
          <w:b/>
          <w:sz w:val="28"/>
          <w:szCs w:val="28"/>
        </w:rPr>
      </w:pPr>
      <w:r w:rsidRPr="002C378B">
        <w:rPr>
          <w:rFonts w:ascii="Times New Roman" w:hAnsi="Times New Roman" w:cs="Times New Roman"/>
          <w:b/>
          <w:sz w:val="28"/>
          <w:szCs w:val="28"/>
        </w:rPr>
        <w:t xml:space="preserve">Рисунок </w:t>
      </w:r>
      <w:r w:rsidR="00A31208" w:rsidRPr="002C378B">
        <w:rPr>
          <w:rFonts w:ascii="Times New Roman" w:hAnsi="Times New Roman" w:cs="Times New Roman"/>
          <w:b/>
          <w:sz w:val="28"/>
          <w:szCs w:val="28"/>
        </w:rPr>
        <w:fldChar w:fldCharType="begin"/>
      </w:r>
      <w:r w:rsidRPr="002C378B">
        <w:rPr>
          <w:rFonts w:ascii="Times New Roman" w:hAnsi="Times New Roman" w:cs="Times New Roman"/>
          <w:b/>
          <w:sz w:val="28"/>
          <w:szCs w:val="28"/>
        </w:rPr>
        <w:instrText xml:space="preserve"> SEQ Рисунок \* ARABIC </w:instrText>
      </w:r>
      <w:r w:rsidR="00A31208" w:rsidRPr="002C378B">
        <w:rPr>
          <w:rFonts w:ascii="Times New Roman" w:hAnsi="Times New Roman" w:cs="Times New Roman"/>
          <w:b/>
          <w:sz w:val="28"/>
          <w:szCs w:val="28"/>
        </w:rPr>
        <w:fldChar w:fldCharType="separate"/>
      </w:r>
      <w:r w:rsidR="008842CC">
        <w:rPr>
          <w:rFonts w:ascii="Times New Roman" w:hAnsi="Times New Roman" w:cs="Times New Roman"/>
          <w:b/>
          <w:noProof/>
          <w:sz w:val="28"/>
          <w:szCs w:val="28"/>
        </w:rPr>
        <w:t>11</w:t>
      </w:r>
      <w:r w:rsidR="00A31208" w:rsidRPr="002C378B">
        <w:rPr>
          <w:rFonts w:ascii="Times New Roman" w:hAnsi="Times New Roman" w:cs="Times New Roman"/>
          <w:b/>
          <w:sz w:val="28"/>
          <w:szCs w:val="28"/>
        </w:rPr>
        <w:fldChar w:fldCharType="end"/>
      </w:r>
      <w:r w:rsidRPr="002C378B">
        <w:rPr>
          <w:rFonts w:ascii="Times New Roman" w:hAnsi="Times New Roman" w:cs="Times New Roman"/>
          <w:b/>
          <w:sz w:val="28"/>
          <w:szCs w:val="28"/>
        </w:rPr>
        <w:t xml:space="preserve"> Распределение исследуемых</w:t>
      </w:r>
      <w:r w:rsidR="002307CD">
        <w:rPr>
          <w:rFonts w:ascii="Times New Roman" w:hAnsi="Times New Roman" w:cs="Times New Roman"/>
          <w:b/>
          <w:sz w:val="28"/>
          <w:szCs w:val="28"/>
        </w:rPr>
        <w:t xml:space="preserve"> государственных </w:t>
      </w:r>
      <w:r w:rsidRPr="002C378B">
        <w:rPr>
          <w:rFonts w:ascii="Times New Roman" w:hAnsi="Times New Roman" w:cs="Times New Roman"/>
          <w:b/>
          <w:sz w:val="28"/>
          <w:szCs w:val="28"/>
        </w:rPr>
        <w:t xml:space="preserve"> услуг по проценту заполнения, %</w:t>
      </w: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620F8E" w:rsidP="00C6402E">
      <w:pPr>
        <w:jc w:val="center"/>
        <w:rPr>
          <w:rFonts w:ascii="Times New Roman" w:hAnsi="Times New Roman" w:cs="Times New Roman"/>
          <w:b/>
          <w:sz w:val="28"/>
          <w:szCs w:val="28"/>
        </w:rPr>
      </w:pPr>
    </w:p>
    <w:p w:rsidR="00620F8E" w:rsidRDefault="00C27EEA" w:rsidP="00286CDB">
      <w:pPr>
        <w:pStyle w:val="2"/>
        <w:keepNext w:val="0"/>
        <w:keepLines w:val="0"/>
        <w:pageBreakBefore/>
        <w:numPr>
          <w:ilvl w:val="1"/>
          <w:numId w:val="4"/>
        </w:numPr>
      </w:pPr>
      <w:bookmarkStart w:id="40" w:name="_Toc122985376"/>
      <w:r>
        <w:t>Типовой перечень государственных и муниципальных услуг, подлежащих оказанию на территории Ивановской области</w:t>
      </w:r>
      <w:bookmarkEnd w:id="40"/>
    </w:p>
    <w:p w:rsidR="00D66DED" w:rsidRPr="00D66DED" w:rsidRDefault="00D66DED" w:rsidP="00D66DED"/>
    <w:p w:rsidR="00620F8E" w:rsidRDefault="00D66DED" w:rsidP="00D66DED">
      <w:pPr>
        <w:rPr>
          <w:rFonts w:ascii="Times New Roman" w:hAnsi="Times New Roman" w:cs="Times New Roman"/>
          <w:sz w:val="28"/>
          <w:szCs w:val="28"/>
        </w:rPr>
      </w:pPr>
      <w:r w:rsidRPr="00D66DED">
        <w:rPr>
          <w:rFonts w:ascii="Times New Roman" w:hAnsi="Times New Roman" w:cs="Times New Roman"/>
          <w:sz w:val="28"/>
          <w:szCs w:val="28"/>
        </w:rPr>
        <w:t>В ходе проведенного мониторинга был составлен перечень типовых услуг</w:t>
      </w:r>
      <w:r>
        <w:rPr>
          <w:rFonts w:ascii="Times New Roman" w:hAnsi="Times New Roman" w:cs="Times New Roman"/>
          <w:sz w:val="28"/>
          <w:szCs w:val="28"/>
        </w:rPr>
        <w:t>.</w:t>
      </w:r>
    </w:p>
    <w:tbl>
      <w:tblPr>
        <w:tblStyle w:val="-4"/>
        <w:tblW w:w="5000" w:type="pct"/>
        <w:tblLook w:val="04A0" w:firstRow="1" w:lastRow="0" w:firstColumn="1" w:lastColumn="0" w:noHBand="0" w:noVBand="1"/>
      </w:tblPr>
      <w:tblGrid>
        <w:gridCol w:w="9571"/>
      </w:tblGrid>
      <w:tr w:rsidR="00D66DED" w:rsidRPr="006E38CE" w:rsidTr="006E38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текущей успеваемости учащегося, ведение электронного дневника и электронного журнала успеваемости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Библиотечное, библиографическое и информационное обслуживание пользователей библиотеки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Библиотечно-информационное обслуживание населения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Ведение в установленном порядке учета граждан в качестве нуждающихся в жилых помещениях, предоставляемых по договорам социального найма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Включение в реестр мест (площадок) накопления твердых коммунальных отходов на  территории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Включение сведений о месте (площадке) накопления твердых коммунальных отходов в реестр мест (площадок) накопления твердых коммунальных отходов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Внесение  изменений в разрешение на строительство объекта капитального строительства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Внесение изменений в договоры аренды объектов недвижимости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Внесение изменений в принятые нормативно-правовые акты в связи с допущенной технической ошибкой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Временное трудоустройство молодежи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архивных справок (выписок), или копий архивных документов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(либо отказ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(либо отказ в выдаче)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(переоформление, продление срока действия) разрешения  на право организации розничного рынка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(переоформление, продление срока действия, выдача дубликата)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акта приемочной комиссии, подтверждающего завершение переустройства и (или) перепланировки жилого помещения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аттестата экскурсовода (гида) или гида-переводчика и нагрудной идентификационной карточки экскурсовода (гида) или гида-переводчика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градостроительного плана земельного участка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документов (выписки из похозяйственной книги, справок и иных документов)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заданий и разрешений на проведение работ по сохранению объектов культурного наследия местного (муниципального) значения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заключений о возможности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заключения на акт государственной историко-культурной экспертизы земельного участка, подлежащего хозяйственному освоению</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заключения о возможности гражданина быть опекуном (попечителем) недееспособных или не полностью дееспособных граждан, а также возможности быть усыновителем.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заключения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и аннулирование охотничьего билета единого федерального образца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копий (дубликатов) архивных документов, подтверждающих право на владение землей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направления на временное пребывание в организации для детей-сирот и детей, оставшихся без попечения родителей, детей, родители, усыновители либо опекуны (попечители) которых по уважительным причинам не могут исполнять свои обязанности в отношении детей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ордера на производство земляных работ</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паспорта на объект для предприятий торговли, общественного питания и бытового обслуживания населения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племенных свидетельств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4B3A14">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порубочного билета на вырубку(снос), обрезку деревьев и кустарников и разрешение на пересадку деревьев и кустарников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предварительных разрешений на совершение сделок, затрагивающих права и имущественные интересы недееспособных и не полностью дееспособных лиц</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вырубку (снос) не отнесенных к лесным насаждениям деревьев и кустарников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4B3A14">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ввод объекта в эксплуатацию в случаях, предусмотренных градостроительным кодексом Российской Федерации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ввод объектов в эксплуатацию в случаях,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данного объекта культурного наследия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7F47AE">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вступление в брак лицам, достигшим возраста шестнадцати лет</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выполнение авиационных работ, парашютных прыжков, демонстрационных полётов воздушных судов, полетов беспилотных воздушных судов ( за исключением полетов беспилотных воздушных судов с максимальной взлетной массой менее 0,25 кг),  подъема привязных аэростатов над территорией населенного пункта, посадку (взлет) на площадки, расположенные в границах населенного пункта, сведения о которых не опубликованы в документах аэронавигационной информации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изменение имени и (или) фамилии ребенка в соответствии со ст. 59 Семейного кодекса Российской Федерации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использование земель или земельных участков без предоставления земельных участков и установления сервитута в целях, предусмотренных пунктом 1 статьи 39.34 Земельного кодекса Российской Федерации"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осуществление деятельности по перевозке пассажиров и багажа легковыми такси на территории Ивановской области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право вырубки зеленых насаждений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право организации розничной торговли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раздельное проживание попечителей и их несовершеннолетних подопечных в соответствии со ст. 36 Гражданского кодекса Российской Федерации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7F47AE">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Выдача разрешений на размещение временных нестационарных аттракционов, передвижных цирков и зоопарков </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строительство в случаях,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данного объекта культурного наследия Постановление Правительства Ивановской области от 24.12.2015 № 594-п</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на строительство в случаях, предусмотренных Градостроительным кодексом Российской Федерации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Выдача разрешений о переводе или об отказе в переводе жилого помещения в нежилое или нежилого помещения в жилое </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разрешений родителям, родительские права которых ограничены судом, на контакты с ребенком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(ордера) на производство земляных работ</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ввод объекта в эксплуатацию</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вступление в брак лицам, достигшим возраста 16 лет, но не достигшим брачного возраста и на вступление в брак с несовершеннолетними, достигшими возраста 16 лет</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вырубку деревьев, кустарников, уничтожение (перекопку) газонов и цветников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заключение брака несовершеннолетними лицами (либо отказа в выдаче разрешения)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захоронение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использование земель и земельных участков без предоставления земельных участков и установления сервитутов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обмен жилого помещения предоставленного по договору социального найма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обмен жилыми помещениями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перезахоронение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прием ребенка в муниципальную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проведение работ по сохранению объекта культурного наследия местного (муниципального) значения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производство земляных работ</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размещение временного нестационарного аттракциона в период проведения районного социально-значимого мероприятия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снос зеленых насаждений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строительство в случаях, предусмотренных Градостроительным кодексом Российской Федерации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строительство объекта капитального строительства в случаях, предусмотренных Градостроительным кодексом Российской Федерации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на установку и эксплуатацию рекламной или информационной конструкции, аннулирование такого решения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разрешения о переводе или об отказе в переводе жилого помещения в нежилое или нежилого помещения в жилое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распоряжения об обязывании родителей (одного из родителей) не препятствовать близким родственникам в общении с ребенком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решения о переводе или об отказе в переводе жилого помещения в нежилое или нежилого помещения в жилое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решения о согласовании  или об отказе в согласовании перепланировки и (или) переустройства жилого помещения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решения об изменении или об отказе в изменении статуса жилого дома с многоквартирного жилого дома на жилой дом блокированной застройки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специального разрешения на движение по автомобильным дорогам общего пользования местного значения на территории городского  округа транспортного средства, осуществляющего перевозки тяжеловесных и (или) крупногабаритных грузов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справки о наличии в жилом помещении печного отопления и (или) о наличии на территории домовладения бани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справок о регистрации по месту жительства гражданам, проживающим в частном секторе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справок о составе семьи жителям частных жилых домов и квартир</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справок об отсутствии постоянно и временно проживающих граждан в жилом помещении (доме) гражданам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справок по обращению граждан, проживающих в многоквартирных домах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справок, выписок и иных документов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удостоверений ветеранам войны, бывшим несовершеннолетним узникам фашистских концлагерей, членам семьи погибшего (умершего) инвалида войны, участника Великой Отечественной войны, ветерана боевых действий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удостоверений гражданам трудоспособного возраста (за исключением инвалидов), пострадавшим от радиационных аварий и катастроф</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удостоверения многодетной семьи ивановской области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Выделение места для погребения граждан на кладбищах муниципального образования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Выплата или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Государственная регистрация аттракционов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Государственная регистрация самоходных машин и других видов техники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Государственная социальная помощь отдельным категориям граждан</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Государственная экологическая экспертиза объектов регионального уровня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Государственная экспертиза проектной документации и (или) результатов инженерных изысканий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Дача письменных разъяснений налогоплательщикам и налоговым агентам по вопросам применения нормативных правовых актов о местных налогах и сборах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Дополнительное образование детей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Дополнительное образование детей в сфере культуры искусства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Ежемесячные денежные выплаты многодетным семьям, зарегистрированным на территории города Иванова, воспитывающим шесть и более несовершеннолетних детей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Заключение (изменение, расторжение) договора социального найма на жилое помещение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Заключение договоров коммерческого найма жилого помещения муниципального жилищного фонда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Заключение договоров купли-продажи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Заключение договоров найма жилых помещений специализированного жилищного фонда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Заключение и изменение договоров социального найма жилого помещения муниципального жилищного фонда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Заключение, изменение и расторжение договоров найма жилых помещений специализированного жилищного фонда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Запись на обзорные, тематические и интерактивные экскурсии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Запись на обучение по дополнительной образовательной программе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Запись на обучение по дополнительной общеобразовательной программе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Зачисление в лагерь с дневным пребыванием, организованный на базе образовательного учреждения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Зачисление в лагеря военно-патриотической, творческой, лидерско-научной, спортивной направленности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Зачисление в образовательное учреждение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Зачисление граждан в муниципальное учреждение клубной физкультурно-спортивной работы по месту жительства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Зачисление детей в учреждения дополнительного образования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Зачисление детей и молодежи в учреждения дополнительного образования детей в сфере физической культуры и спорта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Зачисление детей, подростков и молодежи в клубы по месту жительства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Зачисление лиц в учреждения, реализующие программы спортивной подготовки по видам спорта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Изменение разрешенного использования земельных участков </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Изменение разрешенного использования земельных участков, находящихся в государственной или муниципальной собственности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Изменение, расторжение договора социального найма занимаемого жилого помещения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Изменение, расторжение договоров коммерческого найма жилых помещений муниципального жилищного фонда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Изменение, расторжение договоров найма жилых помещений специализированного жилищного фонда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Информационно-библиотечное обслуживание населения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Исполнение запросов граждан и организаций по документам архивных фондов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Исполнение запросов социально-правового характера и тематических запросов граждан и юридических лиц</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Исполнение запросов физических и юридических лиц в соответствии с их обращениями (заявлениями) по документам архивных фондов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Исполнение запросов, связанных с предоставлением архивных документов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Истребование документов о государственной регистрации актов гражданского состояния с территории иностранных государств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Консультация по вопросам защиты прав потребителей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Консультирование и прием документов в целях формирования списка участников мероприятий по улучшению жилищных условий граждан, проживающих на сельских территориях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Консультирование населения по вопросам защиты прав потребителей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Консультирование по вопросам содействия развитию малого и среднего предпринимательства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Коррекционно-развивающая, компенсирующая и логопедическая помощь обучающимся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Лицензирование деятельности по заготовке, хранению, переработке и реализации лома черных металлов и цветных металлов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Лицензирование предпринимательской деятельности по управлению многоквартирными домами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Лицензирование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города Иванова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Объявление несовершеннолетнего полностью дееспособным (эмансипация) с согласия обоих родителей, усыновителей или попечителя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Оказание консультационной и информационной поддержки субъектам малого и среднего предпринимательства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Оказание консультационной услуги субъектам малого и среднего предпринимательства в рамках реализации муниципальной программы</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Оказание консультационных услуг по защите прав потребителей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Оказание консультационных услуг по передовым технологиям, методам хозяйствования, техническому перевооружению предприятий агрокомплекса, по экономическим и бухгалтерским вопросам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Оказание методической и практической помощи представителям организаций, предприятий по ведению делопроизводства и формированию ведомственного архива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Оказание содействия в проведении мероприятий по работе с детьми и молодежью</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Оказание финансовой поддержки в рамках реализации муниципальной программы города Иванова "Развитие субъектов малого и среднего предпринимательства в городе Иванове"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библиотечного обслуживания населения, комплектование и обеспечение сохранности библиотечных фондов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деятельности клубных формирований и формирований самодеятельного народного творчества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досуга и обеспечение услугами организаций культуры</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и осуществление мероприятий по работе с детьми и молодежью по месту жительства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и проведение культурно-массовых праздников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и проведение официальных физкультурно-оздоровительных и спортивных мероприятий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комплектования архивного отдела архивными документами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музейно-выставочной деятельности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областных мероприятий в сфере образования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отдыха детей в каникулярное время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отдыха детей в каникулярное время в образовательных учреждениях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отдыха детей и молодежи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питания школьников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по требованию населения общественных экологических экспертиз</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подвоза учащихся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предоставления государственных единовременных пособий и ежемесячных денежных компенсаций гражданам, у которых установлено наличие поствакцинального осложнения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предоставления дополнительного образования детей в муниципальных образовательных организациях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предоставления ежемесячной выплаты в связи с рождением (усыновлением) первого ребенка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предоставления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предоставления компенсационных выплат нетрудоустроенным женщинам, уволенным в связи с ликвидацией организации, если они находились на момент увольнения в отпуске по уходу за ребенком до достижения им возраста 3 лет, и не получающим пособия по безработице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предоставления мер социальной поддержки по оплате жилого помещения и коммунальных услуг отдельным категориям граждан</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программв соответствии с федеральными государственными образовательными стандартами)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проведения  общественных обсуждений, опросов, референдумов среди населения о намечаемой хозяйственной и иной деятельности, которая подлежит экологической экспертизе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703C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проведения мероприятий по отлову и со</w:t>
            </w:r>
            <w:r w:rsidR="00703CED">
              <w:rPr>
                <w:rFonts w:ascii="Times New Roman" w:eastAsia="Times New Roman" w:hAnsi="Times New Roman" w:cs="Times New Roman"/>
                <w:color w:val="000000"/>
                <w:sz w:val="24"/>
                <w:szCs w:val="24"/>
                <w:lang w:eastAsia="ru-RU"/>
              </w:rPr>
              <w:t xml:space="preserve">держанию безнадзорных животных </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проведения общественных обсуждений среди населения о намечаемой хозяйственной и иной деятельности, которая подлежит экологической экспертизе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проведения общественных обсуждений, проведения опросов, референдумов среди населения о намечаемой хозяйственной и иной деятельности, которая подлежит экологической экспертизе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работы по присвоению званий "Ветеран труда" и "Ветеран труда Ивановской области" и выдаче соответствующих удостоверений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размещения социальной рекламы</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сопровождения при содействии занятости инвалидов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социальной поддержки отдельных категорий граждан в форме бесплатного предоставления в собственность гражданам земельных участков в части ведения учёта граждан и выдачи им соответствующего решения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Организация хранения, комплектования, учет и использование архивных документов и архивных фондов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Осуществление мероприятий по обеспечению пожарной безопасности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Осуществление мероприятий по участию в предупреждении и ликвидации последствий  чрезвычайных  ситуаций,   в  том  числе  по обеспечению  безопасности  людей  на  водных  объектах, охране их жизни и здоровья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Осуществление муниципального жилищного контроля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Отдых и оздоровление детей в каникулярное время </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Отдых и оздоровление детей и подростков в каникулярное время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Открытие новых (изменение) и прекращение действия (закрытие) существующих городских регулярных автобусных маршрутов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Отнесение земельных участков к определенной категории земель; отнесение земель или земельных участков, государственная собственность на которые не разграничена, к землям населенных пунктов, границы которых установлены до дня вступления в силу Федерального закона от 21.12.2004 N 172-ФЗ "О переводе земель или земельных участков из одной категории в другую"; перевод земель или земельных участков, находящихся в муниципальной и частной собственности, за исключением земель сельскохозяйственного назначения, из одной категории в другую</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Оформление архивных выписок из похозяйственных книг</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Оформление архивных справок о стаже и заработной плате </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Оформление договоров на приватизацию жилого помещения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Оформление документов на деприватизацию</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Оформление документов по обмену жилыми помещениями, занимаемыми гражданами на условиях договора социального найма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Оформление и выдача удостоверений гражданам, пострадавшим от радиационного воздействия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Оформление охранного обязательства собственника/пользователя объекта культурного наследия местного (муниципального) значения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Оформление разрешения на вселение в жилые помещения муниципального жилищного фонда социального использования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Оформление согласования (отказа в согласовании) проживания временных жильцов в муниципальных жилых помещениях социального использования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Оценка качества оказания общественно полезной услуги по проведению мероприятий по адаптации помещений жилых домов для маломобильных граждан, страдающих тяжелыми заболеваниями, социально ориентированными некоммерческими организациями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Оценка качества оказания общественно полезных услуг социально ориентированными некоммерческими организациями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оценка качества оказания социально ориентированной некоммерческой организацией общественно полезных услуг</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Оценка технического состояния и определение остаточного ресурса поднадзорных машин и оборудования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Паспортизация объектов общественного питания и бытового обслуживания населения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Перевод жилого помещения в нежилое помещение и нежилого помещения в жилое помещение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Платные образовательные услуги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Подготовка документов для государственной регистрации права собственности на гараж, возведенный до дня введения в действие Градостроительного кодекса Российской Федерации, и (или) земельный участок под ним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Подготовка и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Подготовка и выдача разрешений на строительство, реконструкцию, а также на ввод объектов в эксплуатацию</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Подготовка и проведение аукциона по продаже земельного участка или аукциона на право заключения договора аренды земельного участка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Подготовка и проведение торгов по продаже земельных участков или права на заключение договоров аренды таких земельных участков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Подготовка и проведение торгов по продаже муниципального имущества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Подготовка населения в области гражданской обороны</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Подготовка населенияв области защиты от чрезвычайных ситуаций природного и техногенного характера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Подготовка разрешений на обмен жилыми помещениями, находящимися в пользовании граждан на основании договоров социального найма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Порядок выдачи разрешения (ордера) на проведение земляных работ, аварийно-восстановительных работ</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Постановка в очередь для предоставления путевки в санаторно-оздоровительный детский лагерь круглогодичного действия, загородный оздоровительный лагерь; для организации предоставления двухразового питания детей-сирот и детей, находящихся в трудной жизненной ситуации, в лагерях дневного пребывания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Постановка граждан на учет в качестве нуждающихся в жилых помещениях, предоставляемых по договорам социального найма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Постановка на учет граждан в государственный банк данных о детях, оставшихся без попечения родителей, выдача предварительных разрешений на усыновление (удочерение) детей в случаях, предусмотренных законодательством Российской Федерации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на котором расположены здания, сооружения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находящегося в государственной или муниципальной собственности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находящегося в государственной неразграниченной и в муниципальной собственности, гражданам для индивидуального жилищного строительства, ведение личного подсобного хозяйства в границах населенного пункта, садоводства, дачного хозяйства, гражданам и крестьянским хозяйствам для осуществления крестьянским (фермерским) хозяйством его деятельности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находящегося в государственной неразграниченной и муниципальной собственности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находящегося в государственной неразграниченной собственности и  муниципальной собственности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котором расположены здания, сооружения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свободного от зданий и сооружений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земельного участка, свободного от зданий, сооружений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Предварительное согласование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собственность арендуемого имущества субъектам малого и среднего предпринимательства при реализации их преимущественного права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градостроительного плана земельного участка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архивной информации по запросам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архивных документов для исследователей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архивных справок, архивных выписок, копий архивных документов, копий правовых актов администрации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бесплатного дополнительного образования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бесплатного и общедоступного начального, основного, среднего общего образования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аренду без проведения торгов земельных участков однократно для завершения строительства объекта незавершенного строительства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аренду без проведения торгов земельных участков, находящихся в муниципальной собственности, однократно для завершения строительства объекта незавершенного строительства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аренду имущества, 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аренду муниципального имущества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пользование водных объектов или их частей, расположенных на территории Ивановской области на основании договоров водопользования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собственность арендуемого имущества субъектам малого и среднего предпринимательства при реализации их преимущественного права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собственность земельных участков, находящихся в муниципальной собственности города Иванова, либо земельных участков,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 граждан</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собственность земельных участков, находящихся в муниципальной собственности, либо земельных участков,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 граждан</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водных объектов или их частей, находящихся на территории Ивановской области, в пользование на основании решений о предоставлении водных объектов в пользование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выписки из государственного лесного реестра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выписки из единого государственного реестра объектов культурного наследия (памятников истории и культуры) народов Российской Федерации об объекте культурного наследия, расположенном на территории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выписки из реестра имущества, находящегося в муниципальной собственности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выписки из реестра имущества, находящегося в собственности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градостроительного плана земельного участка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грантов социально ориентированным некоммерческим организациям, осуществляющим свою деятельность на территории Кинешемского муниципального района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денежной выплаты ветеранам труда и приравненным к ним гражданам, ветеранам труда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денежной выплаты реабилитированным лицам и лицам, признанным пострадавшими от политических репрессий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денежной выплаты труженикам тыла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денежных выплат на питание беременным женщинам и кормящим матерям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документальной архивной информации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документальной архивной информации гражданам и юридическим лицам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документальной архивной информации по запросам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документарной архивной информации по запросам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документов для исследования в читальном зале архива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дополнительного материального обеспечения граждан, удостоенных звания "Почетный гражданин Ивановской области"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дополнительного образования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дополнительного пенсионного обеспечения отдельных категорий граждан</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доступа к справочно-поисковому аппарату библиотек, базам данных муниципальных библиотек</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доступа к справочно-поисковому аппарату, базам данных муниципальных библиотек</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дошкольного образования и воспитания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единовременной выплаты на улучшение жилищных условий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единовременной компенсации народным дружинникам и единовременного пособия членам семьи погибшего (умершего) народного дружинника и лицам, находившимся на его иждивении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единовременной социальной выплаты на приобретение жилого помещения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единовременных выплат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а также специалистам сельскохозяйственных товаропроизводителей с соответствующим высшим или средним профессиональным образованием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ежемесячной выплаты по уходу за первым ребенком до достижения им возраста полутора лет</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ежемесячной денежной выплаты на ребенка в возрасте от трех до семи лет включительно</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ежемесячной денежной выплаты семьям на третьего и последующих детей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жилого помещения по договору социального найма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жилого помещения по договору социального найма или в собственность бесплатно</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жилого помещения по договору социального найма на территории муниципального образования "Родниковский муниципальный район"</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в аренду без проведения торгов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в постоянное (бессрочное) пользование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в собственность без проведения торгов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в безвозмездное пользование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свободного от застройки без проведения торгов (в собственность, аренду, постоянное (бессрочное) пользование, безвозмездное пользование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находящегося в государственной или в муниципальной собственности, в собственность или в аренду на торгах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находящегося в государственной или муниципальной собственности, в собственность бесплатно</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находящегося в государственной или муниципальной собственности, на котором расположены здания, сооружения (в собственность, аренду, постоянное (бессрочное) пользование, безвозмездное пользование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свободного от здания, сооружения  в собственность бесплатно или в постоянное (бессрочное) пользование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свободного от здания, сооружения в собственность бесплатно или в постоянное (бессрочное) пользование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земельного участка, свободного от здания, сооружения, в собственность бесплатно или в постоянное (бессрочное) пользование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в собственность или в аренду на торгах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в собственность с торгов, предоставление земельных участков в аренду на торгах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для индивидуального жилищного строительства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для целей, не связанных со строительством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осуществления его деятельности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из земель сельскохозяйственного значения, находящихся в муниципальной собственности, для создания фермерского хозяйства и осуществления его деятельности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из земель сельскохозяйственного назначения, находящихся в государственной или муниципальной собственности, для создания крестьянского (фермерского) хозяйства и осуществления его деятельности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 Шуйского муниципального района, а также земельных участков, государственная собственность на которые не разграничена, на аукционах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аукционах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земельных участков, свободных от застройки без проведения торгов (в собственность, аренду, постоянное (бессрочное) пользование, безвозмездное пользование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Предоставление и выплата денежной компенсации за наем (поднаем) жилых помещений собственникам (нанимателям) жилых помещений в многоквартирных домах, признанных аварийными </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из реестра муниципального имущества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времени и месте отдыха детей в каникулярное время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культурно-массовых мероприятиях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маршрутной сети для перевозки пассажиров и багажа автомобильным транспортом и городским наземным электрическим транспортом в городском сообщении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порядке предоставления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порядке предоставления жилищно-коммунальных услуг населению</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проведении ярмарок, выставок народного творчества, ремесел</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реализации в образовательных муниципальных учреждениях программ дошкольного, начального общего, основного общего,среднего (полного) общего образования, а также дополнительных общеобразовательных программ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результатах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 текущей успеваемости обучающегося, ведение электронного дневника и электронного журнала успеваемости в общеобразовательных организациях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образовательных программах и учебных планах, рабочих программах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объектах культурного наследия и включенных в единый государственный реестр объектов культурного наследия (памятников истории и культуры)</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объектах недвижимого имущества, находящихся в муниципального собственности и предназначенных для сдачи в аренду</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организации обучение по программам дополнительного образования детей в сфере культуры</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организации общедоступного и бесплатного дошкольного образования, начального общего,основного общего, среднего общего образования, а также дополнительного образования детей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организации отдыха и  оздоровления детей и подростков в каникулярное время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информации об очередности предоставления жилых помещений на условиях социального найма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информационной и консультационной поддержки субъектам малого и среднего предпринимательства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копий архивных документов, подтверждающих право на владение землей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лесных участков в постоянное (бессрочное) пользование, безвозмездное пользование, аренду без торгов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малоимущим гражданам, нуждающимся в улучшении жилищных условий, жилого помещения муниципального жилищного фонда по договору социального найма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мер социальной поддержки отдельных категорий работников учреждений социальной сферы и иных учреждений в сельской местности и поселках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места для организации уличной торговли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муниципального имущества в аренду, безвозмездного пользования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общедоступного бесплатного дошкольного образования, присмотр и уход за детьми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освободившихся жилых помещений в коммунальной квартире проживающим в этой квартире нанимателям и (или) собственникам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отдельным категориям граждан меры социальной поддержки по обеспечению жильем за счет средств федерального бюджета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пенсии по старости работникам противопожарной службы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письменных разъяснений налоговым органам, налогоплательщикам и налоговым агентам по вопросам применения муниципальных правовых актов о местных налогах и сборах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поддержки субъектам малого и среднего предпринимательства в рамках реализации муниципальных программ "Об утверждении административного регламента по предоставлению муниципальной услуги "Предоставление поддержки субъектам малого и среднего предпринимательства в рамках реализации муниципальной программы"</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пользователям автомобильных дорог местного значения информации о состоянии автомобильных дорог</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порубочного билета и  (или)  разрешения на пересадку деревьев и  кустарников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пособия на ребенка малоимущим гражданам, в семьях которых по независящим от них причинам размер среднедушевого дохода не превышает величину прожиточного минимума на душу населения в Ивановской области, определенную в установленном порядке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права на размещение нестационарных торговых объектов на территории муниципального образования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права на размещение сезонного (летнего) кафе, расположенного на территории, примыкающей к стационарному предприятию общественного питания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права пользования участками недр местного значения на территории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Предоставление разрешение на осуществление земляных работ </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разрешений на условно разрешенный вид использования земельного участка или объекта капитального строительства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разрешения на осуществление земляных работ</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разрешения на отклонение от предельных параметров разрешенного строительства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разрешения на условно разрешенный вид использования земельного участка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регионального студенческого (материнского) капитала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решения о согласовании архитектурно-градостроительного облика объекта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сведений из реестра имущества муниципального образования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сведений, содержащихся в информационной системе обеспечения градостроительной деятельности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социальных выплат на строительство (приобретение) жилья гражданам, проживающим на сельских территориях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субсидий на оплату жилого помещения и коммунальных услуг</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Предоставления грантов субъектам малого и среднего предпринимательства на создание и развитие объектов предпринимательской деятельности в агропромышленном комплексе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Предоставления земельного участка, находящегося в государственной или муниципальной собственности, в собственность или в аренду на торгах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Прекращение права пожизненного наследуемого владения, постоянного (бессрочного) пользования, безвозмездного пользования и аренды земельного участка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Прекращение права постоянного (бессрочного) пользования и пожизненного наследуемого владения земельным участком по заявлению правообладателя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Приватизация жилых помещений жилищного фонда муниципального образования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уведомлений о планируемом сносе объектов капитального строительства, уведомлений о завершении сноса объектов капитального строительства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граждан по вопросу получения справки о признании заявителя и членов его семьи малоимущими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документов на архивное хранение от физических и юридических лиц</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заявлений и выдача документов о согласовании переустройства и (или) перепланировки жилого помещения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заявлений и выдача документов о согласовании проектов границ земельных участков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заявлений и выдача разрешительных документов на подрезку, вырубку (снос), посадку зеленых насаждений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заявлений и документов от родителей (законных представителей) на оздоровление одаренных детей из малоимущих семей (ставших победителями и призерами международных, всероссийских, региональных и муниципальных олимпиад, конкурсов, фестивалей) в возрасте от 6 до 15 лет включительно</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заявлений о зачислении в муниципальные образовательные организации, реализующие программы общего образования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заявлений, документов для перерегистрации очереди граждан, состоящих на учете в качестве нуждающихся в жилых помещениях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Приём заявлений, документов, а также постановка граждан на учет в качестве нуждающихся в жилых помещениях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заявления о проведении общественной экологической экспертизы</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Приём заявления о проведении общественных обсуждений о намечаемой хозяйственной деятельности и иной деятельности, подлежащей экологической экспертизе</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лесных деклараций и отчетов об использовании лесов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на хранение документов от физических и юридических лиц</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уведомлений о планируемом сносе объекта капитального строительства и  уведомления о завершении сноса объекта капитального строительства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уведомлений о планируемом сносе объектов капитального строительства, уведомлений о завершении сноса объектов капитального строительства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Прием экзаменов на право управления самоходными машинами и выдача удостоверений тракториста-машиниста (тракториста)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Признание граждан малоимущими в целях предоставления им жилых помещений по договорам социального найма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Признание граждан малоимущими в целях принятия их на учет в качестве нуждающихся  в предоставлении жилых помещений по договорам социального найма </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Признание помещения жилым, жилого помещения непригодным для проживания и многоквартирного дома аварийным и подлежащим сносу или реконструкции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Признание садового дома жилым домом и жилого дома садовым  домом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Признание семьи малоимущей в целях предоставления льготы многодетным семьям по уплате транспортного налога, путевок в санаторно-оздоровительные детские лагеря круглогодичного действия, загородные оздоровительные лагеря,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обеспечения полноценным питанием детей в возрасте до трех лет, не посещающих дошкольные образовательные организации, обеспечения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Принятие на учет граждан в качестве нуждающихся в жилых помещениях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Принятие решений о подготовке документации по планировке территории, утверждение документации по планировке территории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Принятие решений о подготовке, об утверждении документации по планировке территорий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Принятие решения о подготовке и заключении договора купли-продажи лесных насаждений для собственных нужд граждан</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Принятие решения о предоставлении земельного участка для строительства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Принятие решения об установлении публичного сервитута для использования земельных участков и (или) земель в целях, установленных подпунктом 1 статьи 39.37 Земельного кодекса Российской Федерации, на территории города Иванова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Присвоение адреса объекту адресации, изменение и аннулирование адресов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Присвоение адреса объекту недвижимости на межселенных территориях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Присвоение адресов объектам недвижимости,  установление местоположений строениям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Присвоение квалификационных категорий спортивных судей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Присвоение объекту бытового обслуживания населения статуса социального объекта бытового обслуживания населения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Присвоение объекту розничной торговли статуса социального магазина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Присвоение объекту розничной торговли статуса социальной аптеки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Присвоение спортивных разрядов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Присвоение, изменение и аннулирование адресов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Проведение государственной аккредитации областных спортивных федераций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Проведение капитального ремонта муниципального жилищного фонда многоквартирных домов и объектов муниципальной собственности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Проведение мероприятий межпоселенческого характера по работе с детьми и молодежью</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Проведение официальных физкультурно-оздоровительных и спортивных мероприятий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Проставление апостиля на официальных документах, выданных компетентными органами на территории Ивановской области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Психологическая поддержка безработных граждан</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Психолого-медико-педагогическое обследование детей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Психолого-педагогическое консультирование обучающихся, их родителей (законных представителей) и педагогических работников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Рассмотрение декларации о характеристиках объекта недвижимости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Рассмотрение жалоб и консультирование потребителей по вопросам защиты прав потребителей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Рассмотрение замечаний к промежуточным отчетным документам государственной кадастровой оценки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Рассмотрение заявок субъектов малого и среднего предпринимательства об оказании финансовой поддержки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Рассмотрение обращения о предоставлении разъяснений, связанных с определением кадастровой стоимости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Рассмотрение обращения об исправлении ошибок, допущенных при определении кадастровой стоимости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Рассмотрение, согласование и утверждение проектов надписей и обозначений, содержащих информацию об объектах культурного наследия (памятниках истории и культуры) народов Российской Федерации федерального значения (за исключением отдельных объектов культурного наследия федерального значения, перечень которых устанавливается Правительством Российской Федерации), объектов культурного наследия регионального значения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дополнительных общеобразовательных предпрофессиональных программ в области искусства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дополнительных общеразвивающих программ</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дополнительных предпрофессиональных  программ в области искусств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дополнительных профессиональных программ повышения квалификации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общедоступного и бесплатного начального общего, основного общего, среднего общего образования по основным общеобразовательным программам</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основных общеобразовательных программ дошкольного образования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основных общеобразовательных программ начального общего образования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основных общеобразовательных программ основного общего образования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основных общеобразовательных программ среднего общего образования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Регистрация заявления о проведении общественной экологической экспертизы</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Регистрация заявок работодателей о потребности в привлечении иностранных работников для замещения вакантных и создаваемых рабочих мест либо выполнения работ (оказания услуг)</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Регистрация заявок работодателей об увеличении (уменьшении) размера определенной потребности в привлечении иностранных работников для замещения вакантных и создаваемых рабочих мест либо выполнения работ (оказания услуг)</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Регистрация специалистов в области ветеринарии, занимающихся предпринимательской деятельностью на территории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Регистрация трудовых договоров между работодателем-физическим лицом, не являющимся ИП, и работниками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Согласование выполнения работ на прокладку, перенос или переустройство инженерных коммуникаций в границах полос отвода и придорожных полос, автомобильных дорог общего пользования местного значения </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выполнения работ по обеспечению автомобильных дорог общего пользования местного значения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выполнения работ по реконструкции, капитальному ремонту и ремонту примыканий объектов дорожного сервиса к автомобильным дорогам общего пользования местного значения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 на территории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переустройства и (или) перепланировки помещения в многоквартирном доме</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планируемого размещения инженерных коммуникаций при проектировании их прокладки, переноса или переустройства в границах полос отвода автомобильных дорог регионального или межмуниципального значения Ивановской области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проведения спортивно-массовых и культурно-зрелищных мероприятий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проекта лесовосстановления и внесения в него изменений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регионального значения, выявленного объекта культурного наследия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проектной документации на проведение работ по сохранению объекта культурного наследия местного (муниципального) значения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создания мест (площадок) накопления твердых коммунальных отходов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строительства, реконструкции объектов капитального строительства, объектов, предназначенных для осуществления дорожной деятельности, объектов дорожного сервиса, установки рекламных конструкций, информационных щитов и указателей в границах придорожных полос автомобильных дорог регионального или межмуниципального значения Ивановской области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схемы движения транспорта и пешеходов на период проведения работ на проезжей части на территории Шуйского муниципального района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 на территории Ивановской области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Содействие гражданам в поиске подходящей работы</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Содействие работодателям в подборе необходимых работников</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Содействие урегулированию коллективных трудовых споров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Содержание детей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Составление акта проверки наличия приобретенного для ребенка-инвалида товара для компенсации затрат на его приобретение за счет средств (части средств) материнского (семейного) капитала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Социальная адаптация безработных граждан на рынке труда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Социальная поддержка граждан, находящихся в трудной жизненной ситуации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Социальная поддержка граждан, находящихся в трудной жизненной ситуации </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Социальная поддержка детей-сирот и детей, оставшихся без попечения родителей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Социальная поддержка молодых семей в рамках подпрограммы "Государственная и муниципальная поддержка граждан в сфере ипотечного жилищного кредитования"</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Социальная поддержка молодых семей в рамках подпрограммы "Обеспечение жильем молодых семей"</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Социальная поддержка семей, имеющих несовершеннолетних детей, находящихся в трудной жизненной ситуации, в городском округе Кинешма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Технический осмотр самоходных машин и других видов техники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Уведомительная регистрация коллективных договоров и соглашений</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Уведомительная регистрация коллективных трудовых споров</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 xml:space="preserve">Установка информационной вывески, согласование дизайн - проекта размещения вывески </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Установление публичного сервитута в  соответствии с Главой V.7. Земельного кодекса Российской Федерации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Установление тарифов на товары (услуги), предоставляемые муниципальными предприятиями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Утверждение актов лесопатологического обследования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Утверждение и выдача заявителю схемы расположения земельного участка на кадастровом плане территории</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Утверждение отчетной документации о  проведении работ по сохранению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устанавливается Правительством Российской Федерации), объектов культурного наследия регионального значения, выявленных объектов культурного наследия</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Утверждение паспортов маршрутов регулярных перевозок пассажиров и багажа автомобильным транспортом в городском сообщении и ведение их реестра</w:t>
            </w:r>
          </w:p>
        </w:tc>
      </w:tr>
      <w:tr w:rsidR="00D66DED" w:rsidRPr="006E38CE" w:rsidTr="006E38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Утверждение схемы расположения земельного участка  на кадастровом плане территории</w:t>
            </w:r>
          </w:p>
        </w:tc>
      </w:tr>
      <w:tr w:rsidR="00D66DED" w:rsidRPr="006E38CE" w:rsidTr="006E38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noWrap/>
            <w:hideMark/>
          </w:tcPr>
          <w:p w:rsidR="00D66DED" w:rsidRPr="006E38CE" w:rsidRDefault="00D66DED" w:rsidP="00D66DED">
            <w:pPr>
              <w:rPr>
                <w:rFonts w:ascii="Times New Roman" w:eastAsia="Times New Roman" w:hAnsi="Times New Roman" w:cs="Times New Roman"/>
                <w:color w:val="000000"/>
                <w:sz w:val="24"/>
                <w:szCs w:val="24"/>
                <w:lang w:eastAsia="ru-RU"/>
              </w:rPr>
            </w:pPr>
            <w:r w:rsidRPr="006E38CE">
              <w:rPr>
                <w:rFonts w:ascii="Times New Roman" w:eastAsia="Times New Roman" w:hAnsi="Times New Roman" w:cs="Times New Roman"/>
                <w:color w:val="000000"/>
                <w:sz w:val="24"/>
                <w:szCs w:val="24"/>
                <w:lang w:eastAsia="ru-RU"/>
              </w:rPr>
              <w:t>Учет отдельных категорий граждан, имеющих право на бесплатное изготовление и ремонт зубных протезов (кроме расходов на оплату стоимости протезов из драгоценных металлов и металлокерамики), возмещение расходов, связанных с предоставлением данной услуги</w:t>
            </w:r>
          </w:p>
        </w:tc>
      </w:tr>
    </w:tbl>
    <w:p w:rsidR="00D66DED" w:rsidRPr="00D66DED" w:rsidRDefault="00D66DED" w:rsidP="00D66DED">
      <w:pPr>
        <w:rPr>
          <w:rFonts w:ascii="Times New Roman" w:hAnsi="Times New Roman" w:cs="Times New Roman"/>
          <w:sz w:val="28"/>
          <w:szCs w:val="28"/>
        </w:rPr>
      </w:pPr>
    </w:p>
    <w:sectPr w:rsidR="00D66DED" w:rsidRPr="00D66DED" w:rsidSect="00A31208">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36" w:rsidRDefault="00627736" w:rsidP="00DD7602">
      <w:pPr>
        <w:spacing w:after="0" w:line="240" w:lineRule="auto"/>
      </w:pPr>
      <w:r>
        <w:separator/>
      </w:r>
    </w:p>
  </w:endnote>
  <w:endnote w:type="continuationSeparator" w:id="0">
    <w:p w:rsidR="00627736" w:rsidRDefault="00627736" w:rsidP="00DD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570544"/>
      <w:docPartObj>
        <w:docPartGallery w:val="Page Numbers (Bottom of Page)"/>
        <w:docPartUnique/>
      </w:docPartObj>
    </w:sdtPr>
    <w:sdtContent>
      <w:p w:rsidR="00627736" w:rsidRDefault="00627736">
        <w:pPr>
          <w:pStyle w:val="aa"/>
          <w:jc w:val="right"/>
        </w:pPr>
        <w:r>
          <w:fldChar w:fldCharType="begin"/>
        </w:r>
        <w:r>
          <w:instrText>PAGE   \* MERGEFORMAT</w:instrText>
        </w:r>
        <w:r>
          <w:fldChar w:fldCharType="separate"/>
        </w:r>
        <w:r w:rsidR="000C20F5">
          <w:rPr>
            <w:noProof/>
          </w:rPr>
          <w:t>21</w:t>
        </w:r>
        <w:r>
          <w:fldChar w:fldCharType="end"/>
        </w:r>
      </w:p>
    </w:sdtContent>
  </w:sdt>
  <w:p w:rsidR="00627736" w:rsidRDefault="006277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36" w:rsidRDefault="00627736" w:rsidP="00DD7602">
      <w:pPr>
        <w:spacing w:after="0" w:line="240" w:lineRule="auto"/>
      </w:pPr>
      <w:r>
        <w:separator/>
      </w:r>
    </w:p>
  </w:footnote>
  <w:footnote w:type="continuationSeparator" w:id="0">
    <w:p w:rsidR="00627736" w:rsidRDefault="00627736" w:rsidP="00DD7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E7F"/>
    <w:multiLevelType w:val="hybridMultilevel"/>
    <w:tmpl w:val="2CEA8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E6C98"/>
    <w:multiLevelType w:val="hybridMultilevel"/>
    <w:tmpl w:val="2820C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D158A"/>
    <w:multiLevelType w:val="multilevel"/>
    <w:tmpl w:val="BFC2179A"/>
    <w:lvl w:ilvl="0">
      <w:start w:val="1"/>
      <w:numFmt w:val="decimal"/>
      <w:lvlText w:val="%1."/>
      <w:lvlJc w:val="left"/>
      <w:pPr>
        <w:ind w:left="1004" w:hanging="360"/>
      </w:pPr>
    </w:lvl>
    <w:lvl w:ilvl="1">
      <w:start w:val="3"/>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nsid w:val="26A95A24"/>
    <w:multiLevelType w:val="hybridMultilevel"/>
    <w:tmpl w:val="B79662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E01302F"/>
    <w:multiLevelType w:val="multilevel"/>
    <w:tmpl w:val="8D24229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EC00AE8"/>
    <w:multiLevelType w:val="hybridMultilevel"/>
    <w:tmpl w:val="1298C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9F"/>
    <w:rsid w:val="00002FB3"/>
    <w:rsid w:val="000416B8"/>
    <w:rsid w:val="000B166B"/>
    <w:rsid w:val="000B637B"/>
    <w:rsid w:val="000C20F5"/>
    <w:rsid w:val="000C3750"/>
    <w:rsid w:val="000D5EF9"/>
    <w:rsid w:val="000E3286"/>
    <w:rsid w:val="000E36A9"/>
    <w:rsid w:val="000E53F2"/>
    <w:rsid w:val="00107169"/>
    <w:rsid w:val="00130C24"/>
    <w:rsid w:val="0013196C"/>
    <w:rsid w:val="00151468"/>
    <w:rsid w:val="0016301E"/>
    <w:rsid w:val="0017221B"/>
    <w:rsid w:val="0018206B"/>
    <w:rsid w:val="0018799E"/>
    <w:rsid w:val="001F115F"/>
    <w:rsid w:val="001F5564"/>
    <w:rsid w:val="001F5A24"/>
    <w:rsid w:val="002307CD"/>
    <w:rsid w:val="002404B1"/>
    <w:rsid w:val="0026133F"/>
    <w:rsid w:val="00280479"/>
    <w:rsid w:val="00286CDB"/>
    <w:rsid w:val="00287D44"/>
    <w:rsid w:val="002A08EF"/>
    <w:rsid w:val="002C378B"/>
    <w:rsid w:val="002F3412"/>
    <w:rsid w:val="00300CA3"/>
    <w:rsid w:val="003042D6"/>
    <w:rsid w:val="00307B66"/>
    <w:rsid w:val="00311E9E"/>
    <w:rsid w:val="003756AD"/>
    <w:rsid w:val="00393554"/>
    <w:rsid w:val="00397C39"/>
    <w:rsid w:val="003B01AD"/>
    <w:rsid w:val="003D5069"/>
    <w:rsid w:val="00401608"/>
    <w:rsid w:val="004056F2"/>
    <w:rsid w:val="00427C3C"/>
    <w:rsid w:val="00446C36"/>
    <w:rsid w:val="004561F4"/>
    <w:rsid w:val="004716B8"/>
    <w:rsid w:val="00482322"/>
    <w:rsid w:val="004B2408"/>
    <w:rsid w:val="004B3A14"/>
    <w:rsid w:val="004B46EF"/>
    <w:rsid w:val="004C4A6A"/>
    <w:rsid w:val="004D1596"/>
    <w:rsid w:val="004D4E99"/>
    <w:rsid w:val="004E45B2"/>
    <w:rsid w:val="004E63D1"/>
    <w:rsid w:val="004E691C"/>
    <w:rsid w:val="00516014"/>
    <w:rsid w:val="005229A0"/>
    <w:rsid w:val="00544943"/>
    <w:rsid w:val="00552162"/>
    <w:rsid w:val="005808F8"/>
    <w:rsid w:val="00586AA2"/>
    <w:rsid w:val="005A0E8E"/>
    <w:rsid w:val="005C4192"/>
    <w:rsid w:val="005C5308"/>
    <w:rsid w:val="005F2596"/>
    <w:rsid w:val="00600DC1"/>
    <w:rsid w:val="00604EA4"/>
    <w:rsid w:val="00620F8E"/>
    <w:rsid w:val="00627736"/>
    <w:rsid w:val="00640657"/>
    <w:rsid w:val="00652E18"/>
    <w:rsid w:val="00654480"/>
    <w:rsid w:val="006567E8"/>
    <w:rsid w:val="0066404A"/>
    <w:rsid w:val="0066623B"/>
    <w:rsid w:val="006727D5"/>
    <w:rsid w:val="006B6DBA"/>
    <w:rsid w:val="006C0822"/>
    <w:rsid w:val="006E38CE"/>
    <w:rsid w:val="006F0A2E"/>
    <w:rsid w:val="006F496F"/>
    <w:rsid w:val="007014BB"/>
    <w:rsid w:val="00703CED"/>
    <w:rsid w:val="00736D29"/>
    <w:rsid w:val="007632C0"/>
    <w:rsid w:val="007850C9"/>
    <w:rsid w:val="007A4DD0"/>
    <w:rsid w:val="007A613F"/>
    <w:rsid w:val="007F47AE"/>
    <w:rsid w:val="008266A3"/>
    <w:rsid w:val="00831143"/>
    <w:rsid w:val="0086268E"/>
    <w:rsid w:val="00865EE1"/>
    <w:rsid w:val="00881C28"/>
    <w:rsid w:val="008842CC"/>
    <w:rsid w:val="008B038A"/>
    <w:rsid w:val="008F368A"/>
    <w:rsid w:val="008F39A8"/>
    <w:rsid w:val="00911678"/>
    <w:rsid w:val="00920EF9"/>
    <w:rsid w:val="0092489C"/>
    <w:rsid w:val="00925C37"/>
    <w:rsid w:val="00944DAE"/>
    <w:rsid w:val="0097240C"/>
    <w:rsid w:val="0099744C"/>
    <w:rsid w:val="009C4239"/>
    <w:rsid w:val="009C7C71"/>
    <w:rsid w:val="009D3C51"/>
    <w:rsid w:val="00A0049E"/>
    <w:rsid w:val="00A1267E"/>
    <w:rsid w:val="00A31208"/>
    <w:rsid w:val="00A4290D"/>
    <w:rsid w:val="00A46575"/>
    <w:rsid w:val="00A467C8"/>
    <w:rsid w:val="00A7248F"/>
    <w:rsid w:val="00A77D63"/>
    <w:rsid w:val="00A81564"/>
    <w:rsid w:val="00A81E27"/>
    <w:rsid w:val="00A81F13"/>
    <w:rsid w:val="00A83C40"/>
    <w:rsid w:val="00A91235"/>
    <w:rsid w:val="00AC13A0"/>
    <w:rsid w:val="00AE4A3A"/>
    <w:rsid w:val="00AE7CE4"/>
    <w:rsid w:val="00AF0D76"/>
    <w:rsid w:val="00AF5E46"/>
    <w:rsid w:val="00B01B24"/>
    <w:rsid w:val="00B1411D"/>
    <w:rsid w:val="00B2747A"/>
    <w:rsid w:val="00B402F5"/>
    <w:rsid w:val="00B506AE"/>
    <w:rsid w:val="00B55F13"/>
    <w:rsid w:val="00B57F1D"/>
    <w:rsid w:val="00B660BF"/>
    <w:rsid w:val="00B66787"/>
    <w:rsid w:val="00B9449A"/>
    <w:rsid w:val="00BE4798"/>
    <w:rsid w:val="00C00BAE"/>
    <w:rsid w:val="00C02E04"/>
    <w:rsid w:val="00C2594D"/>
    <w:rsid w:val="00C27977"/>
    <w:rsid w:val="00C27EEA"/>
    <w:rsid w:val="00C52A8E"/>
    <w:rsid w:val="00C558BE"/>
    <w:rsid w:val="00C62873"/>
    <w:rsid w:val="00C63F73"/>
    <w:rsid w:val="00C6402E"/>
    <w:rsid w:val="00CA70BF"/>
    <w:rsid w:val="00CB3FCA"/>
    <w:rsid w:val="00CC5A5E"/>
    <w:rsid w:val="00CE44AA"/>
    <w:rsid w:val="00D07C75"/>
    <w:rsid w:val="00D3014D"/>
    <w:rsid w:val="00D528EB"/>
    <w:rsid w:val="00D6527B"/>
    <w:rsid w:val="00D6529F"/>
    <w:rsid w:val="00D66DED"/>
    <w:rsid w:val="00D9140F"/>
    <w:rsid w:val="00D96E2B"/>
    <w:rsid w:val="00DD7602"/>
    <w:rsid w:val="00DF4C09"/>
    <w:rsid w:val="00E11369"/>
    <w:rsid w:val="00E40A76"/>
    <w:rsid w:val="00E41EAF"/>
    <w:rsid w:val="00E439ED"/>
    <w:rsid w:val="00E64131"/>
    <w:rsid w:val="00E70A9D"/>
    <w:rsid w:val="00E958DE"/>
    <w:rsid w:val="00EA3D7F"/>
    <w:rsid w:val="00EB3E3C"/>
    <w:rsid w:val="00ED28C4"/>
    <w:rsid w:val="00ED44C3"/>
    <w:rsid w:val="00ED7DA2"/>
    <w:rsid w:val="00F20894"/>
    <w:rsid w:val="00F64225"/>
    <w:rsid w:val="00FA2EF4"/>
    <w:rsid w:val="00FE6CB8"/>
    <w:rsid w:val="00FF3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529F"/>
    <w:pPr>
      <w:keepNext/>
      <w:keepLines/>
      <w:spacing w:before="480" w:after="0"/>
      <w:outlineLvl w:val="0"/>
    </w:pPr>
    <w:rPr>
      <w:rFonts w:asciiTheme="majorHAnsi" w:eastAsiaTheme="majorEastAsia" w:hAnsiTheme="majorHAnsi" w:cstheme="majorBidi"/>
      <w:b/>
      <w:bCs/>
      <w:color w:val="CF551D" w:themeColor="accent1" w:themeShade="BF"/>
      <w:sz w:val="28"/>
      <w:szCs w:val="28"/>
    </w:rPr>
  </w:style>
  <w:style w:type="paragraph" w:styleId="2">
    <w:name w:val="heading 2"/>
    <w:basedOn w:val="a"/>
    <w:next w:val="a"/>
    <w:link w:val="20"/>
    <w:uiPriority w:val="9"/>
    <w:unhideWhenUsed/>
    <w:qFormat/>
    <w:rsid w:val="004E691C"/>
    <w:pPr>
      <w:keepNext/>
      <w:keepLines/>
      <w:spacing w:before="200" w:after="0"/>
      <w:outlineLvl w:val="1"/>
    </w:pPr>
    <w:rPr>
      <w:rFonts w:asciiTheme="majorHAnsi" w:eastAsiaTheme="majorEastAsia" w:hAnsiTheme="majorHAnsi" w:cstheme="majorBidi"/>
      <w:b/>
      <w:bCs/>
      <w:color w:val="E7835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29F"/>
    <w:rPr>
      <w:rFonts w:asciiTheme="majorHAnsi" w:eastAsiaTheme="majorEastAsia" w:hAnsiTheme="majorHAnsi" w:cstheme="majorBidi"/>
      <w:b/>
      <w:bCs/>
      <w:color w:val="CF551D" w:themeColor="accent1" w:themeShade="BF"/>
      <w:sz w:val="28"/>
      <w:szCs w:val="28"/>
    </w:rPr>
  </w:style>
  <w:style w:type="character" w:customStyle="1" w:styleId="20">
    <w:name w:val="Заголовок 2 Знак"/>
    <w:basedOn w:val="a0"/>
    <w:link w:val="2"/>
    <w:uiPriority w:val="9"/>
    <w:rsid w:val="004E691C"/>
    <w:rPr>
      <w:rFonts w:asciiTheme="majorHAnsi" w:eastAsiaTheme="majorEastAsia" w:hAnsiTheme="majorHAnsi" w:cstheme="majorBidi"/>
      <w:b/>
      <w:bCs/>
      <w:color w:val="E78355" w:themeColor="accent1"/>
      <w:sz w:val="26"/>
      <w:szCs w:val="26"/>
    </w:rPr>
  </w:style>
  <w:style w:type="paragraph" w:styleId="a3">
    <w:name w:val="TOC Heading"/>
    <w:basedOn w:val="1"/>
    <w:next w:val="a"/>
    <w:uiPriority w:val="39"/>
    <w:semiHidden/>
    <w:unhideWhenUsed/>
    <w:qFormat/>
    <w:rsid w:val="00D6529F"/>
    <w:pPr>
      <w:outlineLvl w:val="9"/>
    </w:pPr>
    <w:rPr>
      <w:lang w:eastAsia="ru-RU"/>
    </w:rPr>
  </w:style>
  <w:style w:type="paragraph" w:styleId="a4">
    <w:name w:val="Balloon Text"/>
    <w:basedOn w:val="a"/>
    <w:link w:val="a5"/>
    <w:uiPriority w:val="99"/>
    <w:semiHidden/>
    <w:unhideWhenUsed/>
    <w:rsid w:val="00D652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529F"/>
    <w:rPr>
      <w:rFonts w:ascii="Tahoma" w:hAnsi="Tahoma" w:cs="Tahoma"/>
      <w:sz w:val="16"/>
      <w:szCs w:val="16"/>
    </w:rPr>
  </w:style>
  <w:style w:type="paragraph" w:styleId="a6">
    <w:name w:val="caption"/>
    <w:basedOn w:val="a"/>
    <w:next w:val="a"/>
    <w:uiPriority w:val="35"/>
    <w:unhideWhenUsed/>
    <w:qFormat/>
    <w:rsid w:val="00944DAE"/>
    <w:pPr>
      <w:spacing w:line="240" w:lineRule="auto"/>
    </w:pPr>
    <w:rPr>
      <w:b/>
      <w:bCs/>
      <w:color w:val="E78355" w:themeColor="accent1"/>
      <w:sz w:val="18"/>
      <w:szCs w:val="18"/>
    </w:rPr>
  </w:style>
  <w:style w:type="paragraph" w:styleId="11">
    <w:name w:val="toc 1"/>
    <w:basedOn w:val="a"/>
    <w:next w:val="a"/>
    <w:autoRedefine/>
    <w:uiPriority w:val="39"/>
    <w:unhideWhenUsed/>
    <w:rsid w:val="00831143"/>
    <w:pPr>
      <w:spacing w:after="100"/>
    </w:pPr>
  </w:style>
  <w:style w:type="paragraph" w:styleId="21">
    <w:name w:val="toc 2"/>
    <w:basedOn w:val="a"/>
    <w:next w:val="a"/>
    <w:autoRedefine/>
    <w:uiPriority w:val="39"/>
    <w:unhideWhenUsed/>
    <w:rsid w:val="00831143"/>
    <w:pPr>
      <w:spacing w:after="100"/>
      <w:ind w:left="220"/>
    </w:pPr>
  </w:style>
  <w:style w:type="character" w:styleId="a7">
    <w:name w:val="Hyperlink"/>
    <w:basedOn w:val="a0"/>
    <w:uiPriority w:val="99"/>
    <w:unhideWhenUsed/>
    <w:rsid w:val="00831143"/>
    <w:rPr>
      <w:color w:val="0563C1" w:themeColor="hyperlink"/>
      <w:u w:val="single"/>
    </w:rPr>
  </w:style>
  <w:style w:type="paragraph" w:styleId="a8">
    <w:name w:val="header"/>
    <w:basedOn w:val="a"/>
    <w:link w:val="a9"/>
    <w:uiPriority w:val="99"/>
    <w:unhideWhenUsed/>
    <w:rsid w:val="00DD76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7602"/>
  </w:style>
  <w:style w:type="paragraph" w:styleId="aa">
    <w:name w:val="footer"/>
    <w:basedOn w:val="a"/>
    <w:link w:val="ab"/>
    <w:uiPriority w:val="99"/>
    <w:unhideWhenUsed/>
    <w:rsid w:val="00DD76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7602"/>
  </w:style>
  <w:style w:type="table" w:styleId="-2">
    <w:name w:val="Light List Accent 2"/>
    <w:basedOn w:val="a1"/>
    <w:uiPriority w:val="61"/>
    <w:rsid w:val="00401608"/>
    <w:pPr>
      <w:spacing w:after="0" w:line="240" w:lineRule="auto"/>
    </w:pPr>
    <w:tblPr>
      <w:tblStyleRowBandSize w:val="1"/>
      <w:tblStyleColBandSize w:val="1"/>
      <w:tblInd w:w="0" w:type="dxa"/>
      <w:tblBorders>
        <w:top w:val="single" w:sz="8" w:space="0" w:color="F5C0A3" w:themeColor="accent2"/>
        <w:left w:val="single" w:sz="8" w:space="0" w:color="F5C0A3" w:themeColor="accent2"/>
        <w:bottom w:val="single" w:sz="8" w:space="0" w:color="F5C0A3" w:themeColor="accent2"/>
        <w:right w:val="single" w:sz="8" w:space="0" w:color="F5C0A3"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C0A3" w:themeFill="accent2"/>
      </w:tcPr>
    </w:tblStylePr>
    <w:tblStylePr w:type="lastRow">
      <w:pPr>
        <w:spacing w:before="0" w:after="0" w:line="240" w:lineRule="auto"/>
      </w:pPr>
      <w:rPr>
        <w:b/>
        <w:bCs/>
      </w:rPr>
      <w:tblPr/>
      <w:tcPr>
        <w:tcBorders>
          <w:top w:val="double" w:sz="6" w:space="0" w:color="F5C0A3" w:themeColor="accent2"/>
          <w:left w:val="single" w:sz="8" w:space="0" w:color="F5C0A3" w:themeColor="accent2"/>
          <w:bottom w:val="single" w:sz="8" w:space="0" w:color="F5C0A3" w:themeColor="accent2"/>
          <w:right w:val="single" w:sz="8" w:space="0" w:color="F5C0A3" w:themeColor="accent2"/>
        </w:tcBorders>
      </w:tcPr>
    </w:tblStylePr>
    <w:tblStylePr w:type="firstCol">
      <w:rPr>
        <w:b/>
        <w:bCs/>
      </w:rPr>
    </w:tblStylePr>
    <w:tblStylePr w:type="lastCol">
      <w:rPr>
        <w:b/>
        <w:bCs/>
      </w:rPr>
    </w:tblStylePr>
    <w:tblStylePr w:type="band1Vert">
      <w:tblPr/>
      <w:tcPr>
        <w:tcBorders>
          <w:top w:val="single" w:sz="8" w:space="0" w:color="F5C0A3" w:themeColor="accent2"/>
          <w:left w:val="single" w:sz="8" w:space="0" w:color="F5C0A3" w:themeColor="accent2"/>
          <w:bottom w:val="single" w:sz="8" w:space="0" w:color="F5C0A3" w:themeColor="accent2"/>
          <w:right w:val="single" w:sz="8" w:space="0" w:color="F5C0A3" w:themeColor="accent2"/>
        </w:tcBorders>
      </w:tcPr>
    </w:tblStylePr>
    <w:tblStylePr w:type="band1Horz">
      <w:tblPr/>
      <w:tcPr>
        <w:tcBorders>
          <w:top w:val="single" w:sz="8" w:space="0" w:color="F5C0A3" w:themeColor="accent2"/>
          <w:left w:val="single" w:sz="8" w:space="0" w:color="F5C0A3" w:themeColor="accent2"/>
          <w:bottom w:val="single" w:sz="8" w:space="0" w:color="F5C0A3" w:themeColor="accent2"/>
          <w:right w:val="single" w:sz="8" w:space="0" w:color="F5C0A3" w:themeColor="accent2"/>
        </w:tcBorders>
      </w:tcPr>
    </w:tblStylePr>
  </w:style>
  <w:style w:type="table" w:styleId="1-2">
    <w:name w:val="Medium Shading 1 Accent 2"/>
    <w:basedOn w:val="a1"/>
    <w:uiPriority w:val="63"/>
    <w:rsid w:val="00E40A76"/>
    <w:pPr>
      <w:spacing w:after="0" w:line="240" w:lineRule="auto"/>
    </w:pPr>
    <w:tblPr>
      <w:tblStyleRowBandSize w:val="1"/>
      <w:tblStyleColBandSize w:val="1"/>
      <w:tblInd w:w="0" w:type="dxa"/>
      <w:tblBorders>
        <w:top w:val="single" w:sz="8" w:space="0" w:color="F7CFB9" w:themeColor="accent2" w:themeTint="BF"/>
        <w:left w:val="single" w:sz="8" w:space="0" w:color="F7CFB9" w:themeColor="accent2" w:themeTint="BF"/>
        <w:bottom w:val="single" w:sz="8" w:space="0" w:color="F7CFB9" w:themeColor="accent2" w:themeTint="BF"/>
        <w:right w:val="single" w:sz="8" w:space="0" w:color="F7CFB9" w:themeColor="accent2" w:themeTint="BF"/>
        <w:insideH w:val="single" w:sz="8" w:space="0" w:color="F7CFB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CFB9" w:themeColor="accent2" w:themeTint="BF"/>
          <w:left w:val="single" w:sz="8" w:space="0" w:color="F7CFB9" w:themeColor="accent2" w:themeTint="BF"/>
          <w:bottom w:val="single" w:sz="8" w:space="0" w:color="F7CFB9" w:themeColor="accent2" w:themeTint="BF"/>
          <w:right w:val="single" w:sz="8" w:space="0" w:color="F7CFB9" w:themeColor="accent2" w:themeTint="BF"/>
          <w:insideH w:val="nil"/>
          <w:insideV w:val="nil"/>
        </w:tcBorders>
        <w:shd w:val="clear" w:color="auto" w:fill="F5C0A3" w:themeFill="accent2"/>
      </w:tcPr>
    </w:tblStylePr>
    <w:tblStylePr w:type="lastRow">
      <w:pPr>
        <w:spacing w:before="0" w:after="0" w:line="240" w:lineRule="auto"/>
      </w:pPr>
      <w:rPr>
        <w:b/>
        <w:bCs/>
      </w:rPr>
      <w:tblPr/>
      <w:tcPr>
        <w:tcBorders>
          <w:top w:val="double" w:sz="6" w:space="0" w:color="F7CFB9" w:themeColor="accent2" w:themeTint="BF"/>
          <w:left w:val="single" w:sz="8" w:space="0" w:color="F7CFB9" w:themeColor="accent2" w:themeTint="BF"/>
          <w:bottom w:val="single" w:sz="8" w:space="0" w:color="F7CFB9" w:themeColor="accent2" w:themeTint="BF"/>
          <w:right w:val="single" w:sz="8" w:space="0" w:color="F7CFB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FE8" w:themeFill="accent2" w:themeFillTint="3F"/>
      </w:tcPr>
    </w:tblStylePr>
    <w:tblStylePr w:type="band1Horz">
      <w:tblPr/>
      <w:tcPr>
        <w:tcBorders>
          <w:insideH w:val="nil"/>
          <w:insideV w:val="nil"/>
        </w:tcBorders>
        <w:shd w:val="clear" w:color="auto" w:fill="FCEFE8" w:themeFill="accent2" w:themeFillTint="3F"/>
      </w:tcPr>
    </w:tblStylePr>
    <w:tblStylePr w:type="band2Horz">
      <w:tblPr/>
      <w:tcPr>
        <w:tcBorders>
          <w:insideH w:val="nil"/>
          <w:insideV w:val="nil"/>
        </w:tcBorders>
      </w:tcPr>
    </w:tblStylePr>
  </w:style>
  <w:style w:type="table" w:styleId="-4">
    <w:name w:val="Light Grid Accent 4"/>
    <w:basedOn w:val="a1"/>
    <w:uiPriority w:val="62"/>
    <w:rsid w:val="00EA3D7F"/>
    <w:pPr>
      <w:spacing w:after="0" w:line="240" w:lineRule="auto"/>
    </w:pPr>
    <w:tblPr>
      <w:tblStyleRowBandSize w:val="1"/>
      <w:tblStyleColBandSize w:val="1"/>
      <w:tblInd w:w="0" w:type="dxa"/>
      <w:tblBorders>
        <w:top w:val="single" w:sz="8" w:space="0" w:color="BED7E8" w:themeColor="accent4"/>
        <w:left w:val="single" w:sz="8" w:space="0" w:color="BED7E8" w:themeColor="accent4"/>
        <w:bottom w:val="single" w:sz="8" w:space="0" w:color="BED7E8" w:themeColor="accent4"/>
        <w:right w:val="single" w:sz="8" w:space="0" w:color="BED7E8" w:themeColor="accent4"/>
        <w:insideH w:val="single" w:sz="8" w:space="0" w:color="BED7E8" w:themeColor="accent4"/>
        <w:insideV w:val="single" w:sz="8" w:space="0" w:color="BED7E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ED7E8" w:themeColor="accent4"/>
          <w:left w:val="single" w:sz="8" w:space="0" w:color="BED7E8" w:themeColor="accent4"/>
          <w:bottom w:val="single" w:sz="18" w:space="0" w:color="BED7E8" w:themeColor="accent4"/>
          <w:right w:val="single" w:sz="8" w:space="0" w:color="BED7E8" w:themeColor="accent4"/>
          <w:insideH w:val="nil"/>
          <w:insideV w:val="single" w:sz="8" w:space="0" w:color="BED7E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D7E8" w:themeColor="accent4"/>
          <w:left w:val="single" w:sz="8" w:space="0" w:color="BED7E8" w:themeColor="accent4"/>
          <w:bottom w:val="single" w:sz="8" w:space="0" w:color="BED7E8" w:themeColor="accent4"/>
          <w:right w:val="single" w:sz="8" w:space="0" w:color="BED7E8" w:themeColor="accent4"/>
          <w:insideH w:val="nil"/>
          <w:insideV w:val="single" w:sz="8" w:space="0" w:color="BED7E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D7E8" w:themeColor="accent4"/>
          <w:left w:val="single" w:sz="8" w:space="0" w:color="BED7E8" w:themeColor="accent4"/>
          <w:bottom w:val="single" w:sz="8" w:space="0" w:color="BED7E8" w:themeColor="accent4"/>
          <w:right w:val="single" w:sz="8" w:space="0" w:color="BED7E8" w:themeColor="accent4"/>
        </w:tcBorders>
      </w:tcPr>
    </w:tblStylePr>
    <w:tblStylePr w:type="band1Vert">
      <w:tblPr/>
      <w:tcPr>
        <w:tcBorders>
          <w:top w:val="single" w:sz="8" w:space="0" w:color="BED7E8" w:themeColor="accent4"/>
          <w:left w:val="single" w:sz="8" w:space="0" w:color="BED7E8" w:themeColor="accent4"/>
          <w:bottom w:val="single" w:sz="8" w:space="0" w:color="BED7E8" w:themeColor="accent4"/>
          <w:right w:val="single" w:sz="8" w:space="0" w:color="BED7E8" w:themeColor="accent4"/>
        </w:tcBorders>
        <w:shd w:val="clear" w:color="auto" w:fill="EEF4F9" w:themeFill="accent4" w:themeFillTint="3F"/>
      </w:tcPr>
    </w:tblStylePr>
    <w:tblStylePr w:type="band1Horz">
      <w:tblPr/>
      <w:tcPr>
        <w:tcBorders>
          <w:top w:val="single" w:sz="8" w:space="0" w:color="BED7E8" w:themeColor="accent4"/>
          <w:left w:val="single" w:sz="8" w:space="0" w:color="BED7E8" w:themeColor="accent4"/>
          <w:bottom w:val="single" w:sz="8" w:space="0" w:color="BED7E8" w:themeColor="accent4"/>
          <w:right w:val="single" w:sz="8" w:space="0" w:color="BED7E8" w:themeColor="accent4"/>
          <w:insideV w:val="single" w:sz="8" w:space="0" w:color="BED7E8" w:themeColor="accent4"/>
        </w:tcBorders>
        <w:shd w:val="clear" w:color="auto" w:fill="EEF4F9" w:themeFill="accent4" w:themeFillTint="3F"/>
      </w:tcPr>
    </w:tblStylePr>
    <w:tblStylePr w:type="band2Horz">
      <w:tblPr/>
      <w:tcPr>
        <w:tcBorders>
          <w:top w:val="single" w:sz="8" w:space="0" w:color="BED7E8" w:themeColor="accent4"/>
          <w:left w:val="single" w:sz="8" w:space="0" w:color="BED7E8" w:themeColor="accent4"/>
          <w:bottom w:val="single" w:sz="8" w:space="0" w:color="BED7E8" w:themeColor="accent4"/>
          <w:right w:val="single" w:sz="8" w:space="0" w:color="BED7E8" w:themeColor="accent4"/>
          <w:insideV w:val="single" w:sz="8" w:space="0" w:color="BED7E8" w:themeColor="accent4"/>
        </w:tcBorders>
      </w:tcPr>
    </w:tblStylePr>
  </w:style>
  <w:style w:type="table" w:styleId="-5">
    <w:name w:val="Light Shading Accent 5"/>
    <w:basedOn w:val="a1"/>
    <w:uiPriority w:val="60"/>
    <w:rsid w:val="00A7248F"/>
    <w:pPr>
      <w:spacing w:after="0" w:line="240" w:lineRule="auto"/>
    </w:pPr>
    <w:rPr>
      <w:color w:val="66DCF7" w:themeColor="accent5" w:themeShade="BF"/>
    </w:rPr>
    <w:tblPr>
      <w:tblStyleRowBandSize w:val="1"/>
      <w:tblStyleColBandSize w:val="1"/>
      <w:tblInd w:w="0" w:type="dxa"/>
      <w:tblBorders>
        <w:top w:val="single" w:sz="8" w:space="0" w:color="D7F6FD" w:themeColor="accent5"/>
        <w:bottom w:val="single" w:sz="8" w:space="0" w:color="D7F6F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7F6FD" w:themeColor="accent5"/>
          <w:left w:val="nil"/>
          <w:bottom w:val="single" w:sz="8" w:space="0" w:color="D7F6FD" w:themeColor="accent5"/>
          <w:right w:val="nil"/>
          <w:insideH w:val="nil"/>
          <w:insideV w:val="nil"/>
        </w:tcBorders>
      </w:tcPr>
    </w:tblStylePr>
    <w:tblStylePr w:type="lastRow">
      <w:pPr>
        <w:spacing w:before="0" w:after="0" w:line="240" w:lineRule="auto"/>
      </w:pPr>
      <w:rPr>
        <w:b/>
        <w:bCs/>
      </w:rPr>
      <w:tblPr/>
      <w:tcPr>
        <w:tcBorders>
          <w:top w:val="single" w:sz="8" w:space="0" w:color="D7F6FD" w:themeColor="accent5"/>
          <w:left w:val="nil"/>
          <w:bottom w:val="single" w:sz="8" w:space="0" w:color="D7F6F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E" w:themeFill="accent5" w:themeFillTint="3F"/>
      </w:tcPr>
    </w:tblStylePr>
    <w:tblStylePr w:type="band1Horz">
      <w:tblPr/>
      <w:tcPr>
        <w:tcBorders>
          <w:left w:val="nil"/>
          <w:right w:val="nil"/>
          <w:insideH w:val="nil"/>
          <w:insideV w:val="nil"/>
        </w:tcBorders>
        <w:shd w:val="clear" w:color="auto" w:fill="F4FCFE" w:themeFill="accent5" w:themeFillTint="3F"/>
      </w:tcPr>
    </w:tblStylePr>
  </w:style>
  <w:style w:type="table" w:styleId="-40">
    <w:name w:val="Light Shading Accent 4"/>
    <w:basedOn w:val="a1"/>
    <w:uiPriority w:val="60"/>
    <w:rsid w:val="00FE6CB8"/>
    <w:pPr>
      <w:spacing w:after="0" w:line="240" w:lineRule="auto"/>
    </w:pPr>
    <w:rPr>
      <w:color w:val="6FA6CC" w:themeColor="accent4" w:themeShade="BF"/>
    </w:rPr>
    <w:tblPr>
      <w:tblStyleRowBandSize w:val="1"/>
      <w:tblStyleColBandSize w:val="1"/>
      <w:tblInd w:w="0" w:type="dxa"/>
      <w:tblBorders>
        <w:top w:val="single" w:sz="8" w:space="0" w:color="BED7E8" w:themeColor="accent4"/>
        <w:bottom w:val="single" w:sz="8" w:space="0" w:color="BED7E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E8" w:themeColor="accent4"/>
          <w:left w:val="nil"/>
          <w:bottom w:val="single" w:sz="8" w:space="0" w:color="BED7E8" w:themeColor="accent4"/>
          <w:right w:val="nil"/>
          <w:insideH w:val="nil"/>
          <w:insideV w:val="nil"/>
        </w:tcBorders>
      </w:tcPr>
    </w:tblStylePr>
    <w:tblStylePr w:type="lastRow">
      <w:pPr>
        <w:spacing w:before="0" w:after="0" w:line="240" w:lineRule="auto"/>
      </w:pPr>
      <w:rPr>
        <w:b/>
        <w:bCs/>
      </w:rPr>
      <w:tblPr/>
      <w:tcPr>
        <w:tcBorders>
          <w:top w:val="single" w:sz="8" w:space="0" w:color="BED7E8" w:themeColor="accent4"/>
          <w:left w:val="nil"/>
          <w:bottom w:val="single" w:sz="8" w:space="0" w:color="BED7E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4F9" w:themeFill="accent4" w:themeFillTint="3F"/>
      </w:tcPr>
    </w:tblStylePr>
    <w:tblStylePr w:type="band1Horz">
      <w:tblPr/>
      <w:tcPr>
        <w:tcBorders>
          <w:left w:val="nil"/>
          <w:right w:val="nil"/>
          <w:insideH w:val="nil"/>
          <w:insideV w:val="nil"/>
        </w:tcBorders>
        <w:shd w:val="clear" w:color="auto" w:fill="EEF4F9" w:themeFill="accent4" w:themeFillTint="3F"/>
      </w:tcPr>
    </w:tblStylePr>
  </w:style>
  <w:style w:type="paragraph" w:styleId="ac">
    <w:name w:val="List Paragraph"/>
    <w:basedOn w:val="a"/>
    <w:uiPriority w:val="34"/>
    <w:qFormat/>
    <w:rsid w:val="00AF5E4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d">
    <w:name w:val="No Spacing"/>
    <w:link w:val="ae"/>
    <w:uiPriority w:val="1"/>
    <w:qFormat/>
    <w:rsid w:val="00E41EAF"/>
    <w:pPr>
      <w:spacing w:after="0" w:line="240" w:lineRule="auto"/>
    </w:pPr>
    <w:rPr>
      <w:rFonts w:eastAsiaTheme="minorEastAsia"/>
      <w:lang w:eastAsia="ru-RU"/>
    </w:rPr>
  </w:style>
  <w:style w:type="character" w:customStyle="1" w:styleId="ae">
    <w:name w:val="Без интервала Знак"/>
    <w:basedOn w:val="a0"/>
    <w:link w:val="ad"/>
    <w:uiPriority w:val="1"/>
    <w:rsid w:val="00E41EA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529F"/>
    <w:pPr>
      <w:keepNext/>
      <w:keepLines/>
      <w:spacing w:before="480" w:after="0"/>
      <w:outlineLvl w:val="0"/>
    </w:pPr>
    <w:rPr>
      <w:rFonts w:asciiTheme="majorHAnsi" w:eastAsiaTheme="majorEastAsia" w:hAnsiTheme="majorHAnsi" w:cstheme="majorBidi"/>
      <w:b/>
      <w:bCs/>
      <w:color w:val="CF551D" w:themeColor="accent1" w:themeShade="BF"/>
      <w:sz w:val="28"/>
      <w:szCs w:val="28"/>
    </w:rPr>
  </w:style>
  <w:style w:type="paragraph" w:styleId="2">
    <w:name w:val="heading 2"/>
    <w:basedOn w:val="a"/>
    <w:next w:val="a"/>
    <w:link w:val="20"/>
    <w:uiPriority w:val="9"/>
    <w:unhideWhenUsed/>
    <w:qFormat/>
    <w:rsid w:val="004E691C"/>
    <w:pPr>
      <w:keepNext/>
      <w:keepLines/>
      <w:spacing w:before="200" w:after="0"/>
      <w:outlineLvl w:val="1"/>
    </w:pPr>
    <w:rPr>
      <w:rFonts w:asciiTheme="majorHAnsi" w:eastAsiaTheme="majorEastAsia" w:hAnsiTheme="majorHAnsi" w:cstheme="majorBidi"/>
      <w:b/>
      <w:bCs/>
      <w:color w:val="E7835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29F"/>
    <w:rPr>
      <w:rFonts w:asciiTheme="majorHAnsi" w:eastAsiaTheme="majorEastAsia" w:hAnsiTheme="majorHAnsi" w:cstheme="majorBidi"/>
      <w:b/>
      <w:bCs/>
      <w:color w:val="CF551D" w:themeColor="accent1" w:themeShade="BF"/>
      <w:sz w:val="28"/>
      <w:szCs w:val="28"/>
    </w:rPr>
  </w:style>
  <w:style w:type="character" w:customStyle="1" w:styleId="20">
    <w:name w:val="Заголовок 2 Знак"/>
    <w:basedOn w:val="a0"/>
    <w:link w:val="2"/>
    <w:uiPriority w:val="9"/>
    <w:rsid w:val="004E691C"/>
    <w:rPr>
      <w:rFonts w:asciiTheme="majorHAnsi" w:eastAsiaTheme="majorEastAsia" w:hAnsiTheme="majorHAnsi" w:cstheme="majorBidi"/>
      <w:b/>
      <w:bCs/>
      <w:color w:val="E78355" w:themeColor="accent1"/>
      <w:sz w:val="26"/>
      <w:szCs w:val="26"/>
    </w:rPr>
  </w:style>
  <w:style w:type="paragraph" w:styleId="a3">
    <w:name w:val="TOC Heading"/>
    <w:basedOn w:val="1"/>
    <w:next w:val="a"/>
    <w:uiPriority w:val="39"/>
    <w:semiHidden/>
    <w:unhideWhenUsed/>
    <w:qFormat/>
    <w:rsid w:val="00D6529F"/>
    <w:pPr>
      <w:outlineLvl w:val="9"/>
    </w:pPr>
    <w:rPr>
      <w:lang w:eastAsia="ru-RU"/>
    </w:rPr>
  </w:style>
  <w:style w:type="paragraph" w:styleId="a4">
    <w:name w:val="Balloon Text"/>
    <w:basedOn w:val="a"/>
    <w:link w:val="a5"/>
    <w:uiPriority w:val="99"/>
    <w:semiHidden/>
    <w:unhideWhenUsed/>
    <w:rsid w:val="00D652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529F"/>
    <w:rPr>
      <w:rFonts w:ascii="Tahoma" w:hAnsi="Tahoma" w:cs="Tahoma"/>
      <w:sz w:val="16"/>
      <w:szCs w:val="16"/>
    </w:rPr>
  </w:style>
  <w:style w:type="paragraph" w:styleId="a6">
    <w:name w:val="caption"/>
    <w:basedOn w:val="a"/>
    <w:next w:val="a"/>
    <w:uiPriority w:val="35"/>
    <w:unhideWhenUsed/>
    <w:qFormat/>
    <w:rsid w:val="00944DAE"/>
    <w:pPr>
      <w:spacing w:line="240" w:lineRule="auto"/>
    </w:pPr>
    <w:rPr>
      <w:b/>
      <w:bCs/>
      <w:color w:val="E78355" w:themeColor="accent1"/>
      <w:sz w:val="18"/>
      <w:szCs w:val="18"/>
    </w:rPr>
  </w:style>
  <w:style w:type="paragraph" w:styleId="11">
    <w:name w:val="toc 1"/>
    <w:basedOn w:val="a"/>
    <w:next w:val="a"/>
    <w:autoRedefine/>
    <w:uiPriority w:val="39"/>
    <w:unhideWhenUsed/>
    <w:rsid w:val="00831143"/>
    <w:pPr>
      <w:spacing w:after="100"/>
    </w:pPr>
  </w:style>
  <w:style w:type="paragraph" w:styleId="21">
    <w:name w:val="toc 2"/>
    <w:basedOn w:val="a"/>
    <w:next w:val="a"/>
    <w:autoRedefine/>
    <w:uiPriority w:val="39"/>
    <w:unhideWhenUsed/>
    <w:rsid w:val="00831143"/>
    <w:pPr>
      <w:spacing w:after="100"/>
      <w:ind w:left="220"/>
    </w:pPr>
  </w:style>
  <w:style w:type="character" w:styleId="a7">
    <w:name w:val="Hyperlink"/>
    <w:basedOn w:val="a0"/>
    <w:uiPriority w:val="99"/>
    <w:unhideWhenUsed/>
    <w:rsid w:val="00831143"/>
    <w:rPr>
      <w:color w:val="0563C1" w:themeColor="hyperlink"/>
      <w:u w:val="single"/>
    </w:rPr>
  </w:style>
  <w:style w:type="paragraph" w:styleId="a8">
    <w:name w:val="header"/>
    <w:basedOn w:val="a"/>
    <w:link w:val="a9"/>
    <w:uiPriority w:val="99"/>
    <w:unhideWhenUsed/>
    <w:rsid w:val="00DD76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7602"/>
  </w:style>
  <w:style w:type="paragraph" w:styleId="aa">
    <w:name w:val="footer"/>
    <w:basedOn w:val="a"/>
    <w:link w:val="ab"/>
    <w:uiPriority w:val="99"/>
    <w:unhideWhenUsed/>
    <w:rsid w:val="00DD76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7602"/>
  </w:style>
  <w:style w:type="table" w:styleId="-2">
    <w:name w:val="Light List Accent 2"/>
    <w:basedOn w:val="a1"/>
    <w:uiPriority w:val="61"/>
    <w:rsid w:val="00401608"/>
    <w:pPr>
      <w:spacing w:after="0" w:line="240" w:lineRule="auto"/>
    </w:pPr>
    <w:tblPr>
      <w:tblStyleRowBandSize w:val="1"/>
      <w:tblStyleColBandSize w:val="1"/>
      <w:tblInd w:w="0" w:type="dxa"/>
      <w:tblBorders>
        <w:top w:val="single" w:sz="8" w:space="0" w:color="F5C0A3" w:themeColor="accent2"/>
        <w:left w:val="single" w:sz="8" w:space="0" w:color="F5C0A3" w:themeColor="accent2"/>
        <w:bottom w:val="single" w:sz="8" w:space="0" w:color="F5C0A3" w:themeColor="accent2"/>
        <w:right w:val="single" w:sz="8" w:space="0" w:color="F5C0A3"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C0A3" w:themeFill="accent2"/>
      </w:tcPr>
    </w:tblStylePr>
    <w:tblStylePr w:type="lastRow">
      <w:pPr>
        <w:spacing w:before="0" w:after="0" w:line="240" w:lineRule="auto"/>
      </w:pPr>
      <w:rPr>
        <w:b/>
        <w:bCs/>
      </w:rPr>
      <w:tblPr/>
      <w:tcPr>
        <w:tcBorders>
          <w:top w:val="double" w:sz="6" w:space="0" w:color="F5C0A3" w:themeColor="accent2"/>
          <w:left w:val="single" w:sz="8" w:space="0" w:color="F5C0A3" w:themeColor="accent2"/>
          <w:bottom w:val="single" w:sz="8" w:space="0" w:color="F5C0A3" w:themeColor="accent2"/>
          <w:right w:val="single" w:sz="8" w:space="0" w:color="F5C0A3" w:themeColor="accent2"/>
        </w:tcBorders>
      </w:tcPr>
    </w:tblStylePr>
    <w:tblStylePr w:type="firstCol">
      <w:rPr>
        <w:b/>
        <w:bCs/>
      </w:rPr>
    </w:tblStylePr>
    <w:tblStylePr w:type="lastCol">
      <w:rPr>
        <w:b/>
        <w:bCs/>
      </w:rPr>
    </w:tblStylePr>
    <w:tblStylePr w:type="band1Vert">
      <w:tblPr/>
      <w:tcPr>
        <w:tcBorders>
          <w:top w:val="single" w:sz="8" w:space="0" w:color="F5C0A3" w:themeColor="accent2"/>
          <w:left w:val="single" w:sz="8" w:space="0" w:color="F5C0A3" w:themeColor="accent2"/>
          <w:bottom w:val="single" w:sz="8" w:space="0" w:color="F5C0A3" w:themeColor="accent2"/>
          <w:right w:val="single" w:sz="8" w:space="0" w:color="F5C0A3" w:themeColor="accent2"/>
        </w:tcBorders>
      </w:tcPr>
    </w:tblStylePr>
    <w:tblStylePr w:type="band1Horz">
      <w:tblPr/>
      <w:tcPr>
        <w:tcBorders>
          <w:top w:val="single" w:sz="8" w:space="0" w:color="F5C0A3" w:themeColor="accent2"/>
          <w:left w:val="single" w:sz="8" w:space="0" w:color="F5C0A3" w:themeColor="accent2"/>
          <w:bottom w:val="single" w:sz="8" w:space="0" w:color="F5C0A3" w:themeColor="accent2"/>
          <w:right w:val="single" w:sz="8" w:space="0" w:color="F5C0A3" w:themeColor="accent2"/>
        </w:tcBorders>
      </w:tcPr>
    </w:tblStylePr>
  </w:style>
  <w:style w:type="table" w:styleId="1-2">
    <w:name w:val="Medium Shading 1 Accent 2"/>
    <w:basedOn w:val="a1"/>
    <w:uiPriority w:val="63"/>
    <w:rsid w:val="00E40A76"/>
    <w:pPr>
      <w:spacing w:after="0" w:line="240" w:lineRule="auto"/>
    </w:pPr>
    <w:tblPr>
      <w:tblStyleRowBandSize w:val="1"/>
      <w:tblStyleColBandSize w:val="1"/>
      <w:tblInd w:w="0" w:type="dxa"/>
      <w:tblBorders>
        <w:top w:val="single" w:sz="8" w:space="0" w:color="F7CFB9" w:themeColor="accent2" w:themeTint="BF"/>
        <w:left w:val="single" w:sz="8" w:space="0" w:color="F7CFB9" w:themeColor="accent2" w:themeTint="BF"/>
        <w:bottom w:val="single" w:sz="8" w:space="0" w:color="F7CFB9" w:themeColor="accent2" w:themeTint="BF"/>
        <w:right w:val="single" w:sz="8" w:space="0" w:color="F7CFB9" w:themeColor="accent2" w:themeTint="BF"/>
        <w:insideH w:val="single" w:sz="8" w:space="0" w:color="F7CFB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CFB9" w:themeColor="accent2" w:themeTint="BF"/>
          <w:left w:val="single" w:sz="8" w:space="0" w:color="F7CFB9" w:themeColor="accent2" w:themeTint="BF"/>
          <w:bottom w:val="single" w:sz="8" w:space="0" w:color="F7CFB9" w:themeColor="accent2" w:themeTint="BF"/>
          <w:right w:val="single" w:sz="8" w:space="0" w:color="F7CFB9" w:themeColor="accent2" w:themeTint="BF"/>
          <w:insideH w:val="nil"/>
          <w:insideV w:val="nil"/>
        </w:tcBorders>
        <w:shd w:val="clear" w:color="auto" w:fill="F5C0A3" w:themeFill="accent2"/>
      </w:tcPr>
    </w:tblStylePr>
    <w:tblStylePr w:type="lastRow">
      <w:pPr>
        <w:spacing w:before="0" w:after="0" w:line="240" w:lineRule="auto"/>
      </w:pPr>
      <w:rPr>
        <w:b/>
        <w:bCs/>
      </w:rPr>
      <w:tblPr/>
      <w:tcPr>
        <w:tcBorders>
          <w:top w:val="double" w:sz="6" w:space="0" w:color="F7CFB9" w:themeColor="accent2" w:themeTint="BF"/>
          <w:left w:val="single" w:sz="8" w:space="0" w:color="F7CFB9" w:themeColor="accent2" w:themeTint="BF"/>
          <w:bottom w:val="single" w:sz="8" w:space="0" w:color="F7CFB9" w:themeColor="accent2" w:themeTint="BF"/>
          <w:right w:val="single" w:sz="8" w:space="0" w:color="F7CFB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FE8" w:themeFill="accent2" w:themeFillTint="3F"/>
      </w:tcPr>
    </w:tblStylePr>
    <w:tblStylePr w:type="band1Horz">
      <w:tblPr/>
      <w:tcPr>
        <w:tcBorders>
          <w:insideH w:val="nil"/>
          <w:insideV w:val="nil"/>
        </w:tcBorders>
        <w:shd w:val="clear" w:color="auto" w:fill="FCEFE8" w:themeFill="accent2" w:themeFillTint="3F"/>
      </w:tcPr>
    </w:tblStylePr>
    <w:tblStylePr w:type="band2Horz">
      <w:tblPr/>
      <w:tcPr>
        <w:tcBorders>
          <w:insideH w:val="nil"/>
          <w:insideV w:val="nil"/>
        </w:tcBorders>
      </w:tcPr>
    </w:tblStylePr>
  </w:style>
  <w:style w:type="table" w:styleId="-4">
    <w:name w:val="Light Grid Accent 4"/>
    <w:basedOn w:val="a1"/>
    <w:uiPriority w:val="62"/>
    <w:rsid w:val="00EA3D7F"/>
    <w:pPr>
      <w:spacing w:after="0" w:line="240" w:lineRule="auto"/>
    </w:pPr>
    <w:tblPr>
      <w:tblStyleRowBandSize w:val="1"/>
      <w:tblStyleColBandSize w:val="1"/>
      <w:tblInd w:w="0" w:type="dxa"/>
      <w:tblBorders>
        <w:top w:val="single" w:sz="8" w:space="0" w:color="BED7E8" w:themeColor="accent4"/>
        <w:left w:val="single" w:sz="8" w:space="0" w:color="BED7E8" w:themeColor="accent4"/>
        <w:bottom w:val="single" w:sz="8" w:space="0" w:color="BED7E8" w:themeColor="accent4"/>
        <w:right w:val="single" w:sz="8" w:space="0" w:color="BED7E8" w:themeColor="accent4"/>
        <w:insideH w:val="single" w:sz="8" w:space="0" w:color="BED7E8" w:themeColor="accent4"/>
        <w:insideV w:val="single" w:sz="8" w:space="0" w:color="BED7E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ED7E8" w:themeColor="accent4"/>
          <w:left w:val="single" w:sz="8" w:space="0" w:color="BED7E8" w:themeColor="accent4"/>
          <w:bottom w:val="single" w:sz="18" w:space="0" w:color="BED7E8" w:themeColor="accent4"/>
          <w:right w:val="single" w:sz="8" w:space="0" w:color="BED7E8" w:themeColor="accent4"/>
          <w:insideH w:val="nil"/>
          <w:insideV w:val="single" w:sz="8" w:space="0" w:color="BED7E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D7E8" w:themeColor="accent4"/>
          <w:left w:val="single" w:sz="8" w:space="0" w:color="BED7E8" w:themeColor="accent4"/>
          <w:bottom w:val="single" w:sz="8" w:space="0" w:color="BED7E8" w:themeColor="accent4"/>
          <w:right w:val="single" w:sz="8" w:space="0" w:color="BED7E8" w:themeColor="accent4"/>
          <w:insideH w:val="nil"/>
          <w:insideV w:val="single" w:sz="8" w:space="0" w:color="BED7E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D7E8" w:themeColor="accent4"/>
          <w:left w:val="single" w:sz="8" w:space="0" w:color="BED7E8" w:themeColor="accent4"/>
          <w:bottom w:val="single" w:sz="8" w:space="0" w:color="BED7E8" w:themeColor="accent4"/>
          <w:right w:val="single" w:sz="8" w:space="0" w:color="BED7E8" w:themeColor="accent4"/>
        </w:tcBorders>
      </w:tcPr>
    </w:tblStylePr>
    <w:tblStylePr w:type="band1Vert">
      <w:tblPr/>
      <w:tcPr>
        <w:tcBorders>
          <w:top w:val="single" w:sz="8" w:space="0" w:color="BED7E8" w:themeColor="accent4"/>
          <w:left w:val="single" w:sz="8" w:space="0" w:color="BED7E8" w:themeColor="accent4"/>
          <w:bottom w:val="single" w:sz="8" w:space="0" w:color="BED7E8" w:themeColor="accent4"/>
          <w:right w:val="single" w:sz="8" w:space="0" w:color="BED7E8" w:themeColor="accent4"/>
        </w:tcBorders>
        <w:shd w:val="clear" w:color="auto" w:fill="EEF4F9" w:themeFill="accent4" w:themeFillTint="3F"/>
      </w:tcPr>
    </w:tblStylePr>
    <w:tblStylePr w:type="band1Horz">
      <w:tblPr/>
      <w:tcPr>
        <w:tcBorders>
          <w:top w:val="single" w:sz="8" w:space="0" w:color="BED7E8" w:themeColor="accent4"/>
          <w:left w:val="single" w:sz="8" w:space="0" w:color="BED7E8" w:themeColor="accent4"/>
          <w:bottom w:val="single" w:sz="8" w:space="0" w:color="BED7E8" w:themeColor="accent4"/>
          <w:right w:val="single" w:sz="8" w:space="0" w:color="BED7E8" w:themeColor="accent4"/>
          <w:insideV w:val="single" w:sz="8" w:space="0" w:color="BED7E8" w:themeColor="accent4"/>
        </w:tcBorders>
        <w:shd w:val="clear" w:color="auto" w:fill="EEF4F9" w:themeFill="accent4" w:themeFillTint="3F"/>
      </w:tcPr>
    </w:tblStylePr>
    <w:tblStylePr w:type="band2Horz">
      <w:tblPr/>
      <w:tcPr>
        <w:tcBorders>
          <w:top w:val="single" w:sz="8" w:space="0" w:color="BED7E8" w:themeColor="accent4"/>
          <w:left w:val="single" w:sz="8" w:space="0" w:color="BED7E8" w:themeColor="accent4"/>
          <w:bottom w:val="single" w:sz="8" w:space="0" w:color="BED7E8" w:themeColor="accent4"/>
          <w:right w:val="single" w:sz="8" w:space="0" w:color="BED7E8" w:themeColor="accent4"/>
          <w:insideV w:val="single" w:sz="8" w:space="0" w:color="BED7E8" w:themeColor="accent4"/>
        </w:tcBorders>
      </w:tcPr>
    </w:tblStylePr>
  </w:style>
  <w:style w:type="table" w:styleId="-5">
    <w:name w:val="Light Shading Accent 5"/>
    <w:basedOn w:val="a1"/>
    <w:uiPriority w:val="60"/>
    <w:rsid w:val="00A7248F"/>
    <w:pPr>
      <w:spacing w:after="0" w:line="240" w:lineRule="auto"/>
    </w:pPr>
    <w:rPr>
      <w:color w:val="66DCF7" w:themeColor="accent5" w:themeShade="BF"/>
    </w:rPr>
    <w:tblPr>
      <w:tblStyleRowBandSize w:val="1"/>
      <w:tblStyleColBandSize w:val="1"/>
      <w:tblInd w:w="0" w:type="dxa"/>
      <w:tblBorders>
        <w:top w:val="single" w:sz="8" w:space="0" w:color="D7F6FD" w:themeColor="accent5"/>
        <w:bottom w:val="single" w:sz="8" w:space="0" w:color="D7F6F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7F6FD" w:themeColor="accent5"/>
          <w:left w:val="nil"/>
          <w:bottom w:val="single" w:sz="8" w:space="0" w:color="D7F6FD" w:themeColor="accent5"/>
          <w:right w:val="nil"/>
          <w:insideH w:val="nil"/>
          <w:insideV w:val="nil"/>
        </w:tcBorders>
      </w:tcPr>
    </w:tblStylePr>
    <w:tblStylePr w:type="lastRow">
      <w:pPr>
        <w:spacing w:before="0" w:after="0" w:line="240" w:lineRule="auto"/>
      </w:pPr>
      <w:rPr>
        <w:b/>
        <w:bCs/>
      </w:rPr>
      <w:tblPr/>
      <w:tcPr>
        <w:tcBorders>
          <w:top w:val="single" w:sz="8" w:space="0" w:color="D7F6FD" w:themeColor="accent5"/>
          <w:left w:val="nil"/>
          <w:bottom w:val="single" w:sz="8" w:space="0" w:color="D7F6F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E" w:themeFill="accent5" w:themeFillTint="3F"/>
      </w:tcPr>
    </w:tblStylePr>
    <w:tblStylePr w:type="band1Horz">
      <w:tblPr/>
      <w:tcPr>
        <w:tcBorders>
          <w:left w:val="nil"/>
          <w:right w:val="nil"/>
          <w:insideH w:val="nil"/>
          <w:insideV w:val="nil"/>
        </w:tcBorders>
        <w:shd w:val="clear" w:color="auto" w:fill="F4FCFE" w:themeFill="accent5" w:themeFillTint="3F"/>
      </w:tcPr>
    </w:tblStylePr>
  </w:style>
  <w:style w:type="table" w:styleId="-40">
    <w:name w:val="Light Shading Accent 4"/>
    <w:basedOn w:val="a1"/>
    <w:uiPriority w:val="60"/>
    <w:rsid w:val="00FE6CB8"/>
    <w:pPr>
      <w:spacing w:after="0" w:line="240" w:lineRule="auto"/>
    </w:pPr>
    <w:rPr>
      <w:color w:val="6FA6CC" w:themeColor="accent4" w:themeShade="BF"/>
    </w:rPr>
    <w:tblPr>
      <w:tblStyleRowBandSize w:val="1"/>
      <w:tblStyleColBandSize w:val="1"/>
      <w:tblInd w:w="0" w:type="dxa"/>
      <w:tblBorders>
        <w:top w:val="single" w:sz="8" w:space="0" w:color="BED7E8" w:themeColor="accent4"/>
        <w:bottom w:val="single" w:sz="8" w:space="0" w:color="BED7E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E8" w:themeColor="accent4"/>
          <w:left w:val="nil"/>
          <w:bottom w:val="single" w:sz="8" w:space="0" w:color="BED7E8" w:themeColor="accent4"/>
          <w:right w:val="nil"/>
          <w:insideH w:val="nil"/>
          <w:insideV w:val="nil"/>
        </w:tcBorders>
      </w:tcPr>
    </w:tblStylePr>
    <w:tblStylePr w:type="lastRow">
      <w:pPr>
        <w:spacing w:before="0" w:after="0" w:line="240" w:lineRule="auto"/>
      </w:pPr>
      <w:rPr>
        <w:b/>
        <w:bCs/>
      </w:rPr>
      <w:tblPr/>
      <w:tcPr>
        <w:tcBorders>
          <w:top w:val="single" w:sz="8" w:space="0" w:color="BED7E8" w:themeColor="accent4"/>
          <w:left w:val="nil"/>
          <w:bottom w:val="single" w:sz="8" w:space="0" w:color="BED7E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4F9" w:themeFill="accent4" w:themeFillTint="3F"/>
      </w:tcPr>
    </w:tblStylePr>
    <w:tblStylePr w:type="band1Horz">
      <w:tblPr/>
      <w:tcPr>
        <w:tcBorders>
          <w:left w:val="nil"/>
          <w:right w:val="nil"/>
          <w:insideH w:val="nil"/>
          <w:insideV w:val="nil"/>
        </w:tcBorders>
        <w:shd w:val="clear" w:color="auto" w:fill="EEF4F9" w:themeFill="accent4" w:themeFillTint="3F"/>
      </w:tcPr>
    </w:tblStylePr>
  </w:style>
  <w:style w:type="paragraph" w:styleId="ac">
    <w:name w:val="List Paragraph"/>
    <w:basedOn w:val="a"/>
    <w:uiPriority w:val="34"/>
    <w:qFormat/>
    <w:rsid w:val="00AF5E4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d">
    <w:name w:val="No Spacing"/>
    <w:link w:val="ae"/>
    <w:uiPriority w:val="1"/>
    <w:qFormat/>
    <w:rsid w:val="00E41EAF"/>
    <w:pPr>
      <w:spacing w:after="0" w:line="240" w:lineRule="auto"/>
    </w:pPr>
    <w:rPr>
      <w:rFonts w:eastAsiaTheme="minorEastAsia"/>
      <w:lang w:eastAsia="ru-RU"/>
    </w:rPr>
  </w:style>
  <w:style w:type="character" w:customStyle="1" w:styleId="ae">
    <w:name w:val="Без интервала Знак"/>
    <w:basedOn w:val="a0"/>
    <w:link w:val="ad"/>
    <w:uiPriority w:val="1"/>
    <w:rsid w:val="00E41EA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4942">
      <w:bodyDiv w:val="1"/>
      <w:marLeft w:val="0"/>
      <w:marRight w:val="0"/>
      <w:marTop w:val="0"/>
      <w:marBottom w:val="0"/>
      <w:divBdr>
        <w:top w:val="none" w:sz="0" w:space="0" w:color="auto"/>
        <w:left w:val="none" w:sz="0" w:space="0" w:color="auto"/>
        <w:bottom w:val="none" w:sz="0" w:space="0" w:color="auto"/>
        <w:right w:val="none" w:sz="0" w:space="0" w:color="auto"/>
      </w:divBdr>
    </w:div>
    <w:div w:id="299381041">
      <w:bodyDiv w:val="1"/>
      <w:marLeft w:val="0"/>
      <w:marRight w:val="0"/>
      <w:marTop w:val="0"/>
      <w:marBottom w:val="0"/>
      <w:divBdr>
        <w:top w:val="none" w:sz="0" w:space="0" w:color="auto"/>
        <w:left w:val="none" w:sz="0" w:space="0" w:color="auto"/>
        <w:bottom w:val="none" w:sz="0" w:space="0" w:color="auto"/>
        <w:right w:val="none" w:sz="0" w:space="0" w:color="auto"/>
      </w:divBdr>
    </w:div>
    <w:div w:id="517961143">
      <w:bodyDiv w:val="1"/>
      <w:marLeft w:val="0"/>
      <w:marRight w:val="0"/>
      <w:marTop w:val="0"/>
      <w:marBottom w:val="0"/>
      <w:divBdr>
        <w:top w:val="none" w:sz="0" w:space="0" w:color="auto"/>
        <w:left w:val="none" w:sz="0" w:space="0" w:color="auto"/>
        <w:bottom w:val="none" w:sz="0" w:space="0" w:color="auto"/>
        <w:right w:val="none" w:sz="0" w:space="0" w:color="auto"/>
      </w:divBdr>
    </w:div>
    <w:div w:id="1037461794">
      <w:bodyDiv w:val="1"/>
      <w:marLeft w:val="0"/>
      <w:marRight w:val="0"/>
      <w:marTop w:val="0"/>
      <w:marBottom w:val="0"/>
      <w:divBdr>
        <w:top w:val="none" w:sz="0" w:space="0" w:color="auto"/>
        <w:left w:val="none" w:sz="0" w:space="0" w:color="auto"/>
        <w:bottom w:val="none" w:sz="0" w:space="0" w:color="auto"/>
        <w:right w:val="none" w:sz="0" w:space="0" w:color="auto"/>
      </w:divBdr>
    </w:div>
    <w:div w:id="14053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43;&#1088;&#1072;&#1092;&#1080;&#1082;&#1080;%20&#1076;&#1083;&#1103;%20&#1086;&#1090;&#1095;&#1077;&#1090;&#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57;&#1080;&#1089;&#1090;&#1077;&#1084;&#1072;&#1090;&#1080;&#1079;&#1072;&#1094;&#1080;&#1103;%20&#1076;&#1083;&#1103;%20&#1086;&#1090;&#1095;&#1077;&#1090;&#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57;&#1080;&#1089;&#1090;&#1077;&#1084;&#1072;&#1090;&#1080;&#1079;&#1072;&#1094;&#1080;&#1103;%20&#1076;&#1083;&#1103;%20&#1086;&#1090;&#1095;&#1077;&#1090;&#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43;&#1088;&#1072;&#1092;&#1080;&#1082;&#1080;%20&#1076;&#1083;&#1103;%20&#1086;&#1090;&#1095;&#1077;&#1090;&#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43;&#1088;&#1072;&#1092;&#1080;&#1082;&#1080;%20&#1076;&#1083;&#1103;%20&#1086;&#1090;&#1095;&#1077;&#1090;&#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43;&#1088;&#1072;&#1092;&#1080;&#1082;&#1080;%20&#1076;&#1083;&#1103;%20&#1086;&#1090;&#1095;&#1077;&#1090;&#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43;&#1088;&#1072;&#1092;&#1080;&#1082;&#1080;%20&#1076;&#1083;&#1103;%20&#1086;&#1090;&#1095;&#1077;&#1090;&#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43;&#1088;&#1072;&#1092;&#1080;&#1082;&#1080;%20&#1076;&#1083;&#1103;%20&#1086;&#1090;&#1095;&#1077;&#1090;&#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43;&#1088;&#1072;&#1092;&#1080;&#1082;&#1080;%20&#1076;&#1083;&#1103;%20&#1086;&#1090;&#1095;&#1077;&#1090;&#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57;&#1080;&#1089;&#1090;&#1077;&#1084;&#1072;&#1090;&#1080;&#1079;&#1072;&#1094;&#1080;&#1103;%20&#1076;&#1083;&#1103;%20&#1086;&#1090;&#1095;&#1077;&#1090;&#107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6;_&#1043;&#1086;&#1089;&#1091;&#1089;&#1083;&#1091;&#1075;&#1080;%202022\&#1057;&#1080;&#1089;&#1090;&#1077;&#1084;&#1072;&#1090;&#1080;&#1079;&#1072;&#1094;&#1080;&#1103;%20&#1076;&#1083;&#1103;%20&#1086;&#1090;&#1095;&#1077;&#1090;&#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
          <c:dPt>
            <c:idx val="0"/>
            <c:bubble3D val="0"/>
            <c:spPr>
              <a:solidFill>
                <a:schemeClr val="accent2"/>
              </a:solidFill>
            </c:spPr>
          </c:dPt>
          <c:dPt>
            <c:idx val="1"/>
            <c:bubble3D val="0"/>
            <c:spPr>
              <a:solidFill>
                <a:schemeClr val="accent4"/>
              </a:solidFill>
            </c:spPr>
          </c:dPt>
          <c:dLbls>
            <c:dLbl>
              <c:idx val="0"/>
              <c:layout>
                <c:manualLayout>
                  <c:x val="-0.10277777777777779"/>
                  <c:y val="4.6296296296296294E-3"/>
                </c:manualLayout>
              </c:layout>
              <c:showLegendKey val="0"/>
              <c:showVal val="0"/>
              <c:showCatName val="1"/>
              <c:showSerName val="0"/>
              <c:showPercent val="1"/>
              <c:showBubbleSize val="0"/>
            </c:dLbl>
            <c:dLbl>
              <c:idx val="1"/>
              <c:layout>
                <c:manualLayout>
                  <c:x val="0.11388888888888889"/>
                  <c:y val="-8.3333333333333329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ОМСУ!$A$2:$A$3</c:f>
              <c:strCache>
                <c:ptCount val="2"/>
                <c:pt idx="0">
                  <c:v>ОМСУ</c:v>
                </c:pt>
                <c:pt idx="1">
                  <c:v>ИОГВ</c:v>
                </c:pt>
              </c:strCache>
            </c:strRef>
          </c:cat>
          <c:val>
            <c:numRef>
              <c:f>ОМСУ!$B$2:$B$3</c:f>
              <c:numCache>
                <c:formatCode>General</c:formatCode>
                <c:ptCount val="2"/>
                <c:pt idx="0">
                  <c:v>1452</c:v>
                </c:pt>
                <c:pt idx="1">
                  <c:v>172</c:v>
                </c:pt>
              </c:numCache>
            </c:numRef>
          </c:val>
        </c:ser>
        <c:dLbls>
          <c:showLegendKey val="0"/>
          <c:showVal val="0"/>
          <c:showCatName val="0"/>
          <c:showSerName val="0"/>
          <c:showPercent val="0"/>
          <c:showBubbleSize val="0"/>
          <c:showLeaderLines val="1"/>
        </c:dLbls>
        <c:firstSliceAng val="100"/>
        <c:holeSize val="50"/>
      </c:doughnut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invertIfNegative val="0"/>
          <c:cat>
            <c:strRef>
              <c:f>ИОГВ!$D$17:$D$23</c:f>
              <c:strCache>
                <c:ptCount val="7"/>
                <c:pt idx="0">
                  <c:v>опубликован</c:v>
                </c:pt>
                <c:pt idx="1">
                  <c:v>опубликован, вносятся изменения</c:v>
                </c:pt>
                <c:pt idx="2">
                  <c:v>опубликован, изменения отклонены</c:v>
                </c:pt>
                <c:pt idx="3">
                  <c:v>новый</c:v>
                </c:pt>
                <c:pt idx="4">
                  <c:v>удален</c:v>
                </c:pt>
                <c:pt idx="5">
                  <c:v>удален новый</c:v>
                </c:pt>
                <c:pt idx="6">
                  <c:v>не согласован</c:v>
                </c:pt>
              </c:strCache>
            </c:strRef>
          </c:cat>
          <c:val>
            <c:numRef>
              <c:f>ИОГВ!$E$17:$E$23</c:f>
              <c:numCache>
                <c:formatCode>0.0</c:formatCode>
                <c:ptCount val="7"/>
                <c:pt idx="0">
                  <c:v>66.911764705882391</c:v>
                </c:pt>
                <c:pt idx="1">
                  <c:v>11.76470588235294</c:v>
                </c:pt>
                <c:pt idx="2">
                  <c:v>7.352941176470587</c:v>
                </c:pt>
                <c:pt idx="3">
                  <c:v>5.1470588235294086</c:v>
                </c:pt>
                <c:pt idx="4">
                  <c:v>3.6764705882352944</c:v>
                </c:pt>
                <c:pt idx="5">
                  <c:v>3.6764705882352944</c:v>
                </c:pt>
                <c:pt idx="6">
                  <c:v>1.4705882352941171</c:v>
                </c:pt>
              </c:numCache>
            </c:numRef>
          </c:val>
        </c:ser>
        <c:dLbls>
          <c:showLegendKey val="0"/>
          <c:showVal val="1"/>
          <c:showCatName val="0"/>
          <c:showSerName val="0"/>
          <c:showPercent val="0"/>
          <c:showBubbleSize val="0"/>
        </c:dLbls>
        <c:gapWidth val="150"/>
        <c:overlap val="-25"/>
        <c:axId val="46264704"/>
        <c:axId val="46266240"/>
      </c:barChart>
      <c:catAx>
        <c:axId val="46264704"/>
        <c:scaling>
          <c:orientation val="minMax"/>
        </c:scaling>
        <c:delete val="0"/>
        <c:axPos val="b"/>
        <c:majorTickMark val="none"/>
        <c:minorTickMark val="none"/>
        <c:tickLblPos val="nextTo"/>
        <c:txPr>
          <a:bodyPr rot="-5400000" vert="horz"/>
          <a:lstStyle/>
          <a:p>
            <a:pPr>
              <a:defRPr sz="800"/>
            </a:pPr>
            <a:endParaRPr lang="ru-RU"/>
          </a:p>
        </c:txPr>
        <c:crossAx val="46266240"/>
        <c:crosses val="autoZero"/>
        <c:auto val="1"/>
        <c:lblAlgn val="ctr"/>
        <c:lblOffset val="100"/>
        <c:noMultiLvlLbl val="0"/>
      </c:catAx>
      <c:valAx>
        <c:axId val="46266240"/>
        <c:scaling>
          <c:orientation val="minMax"/>
        </c:scaling>
        <c:delete val="1"/>
        <c:axPos val="l"/>
        <c:numFmt formatCode="0.0" sourceLinked="1"/>
        <c:majorTickMark val="out"/>
        <c:minorTickMark val="none"/>
        <c:tickLblPos val="nextTo"/>
        <c:crossAx val="4626470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3.6599099099099114E-2"/>
          <c:y val="4.6701692936368965E-2"/>
          <c:w val="0.93806306306306309"/>
          <c:h val="0.78954084329651464"/>
        </c:manualLayout>
      </c:layout>
      <c:barChart>
        <c:barDir val="col"/>
        <c:grouping val="clustered"/>
        <c:varyColors val="0"/>
        <c:ser>
          <c:idx val="0"/>
          <c:order val="0"/>
          <c:invertIfNegative val="0"/>
          <c:cat>
            <c:strRef>
              <c:f>ИОГВ!$E$27:$E$32</c:f>
              <c:strCache>
                <c:ptCount val="6"/>
                <c:pt idx="0">
                  <c:v>до 20%</c:v>
                </c:pt>
                <c:pt idx="1">
                  <c:v>21-40%</c:v>
                </c:pt>
                <c:pt idx="2">
                  <c:v>41-60%</c:v>
                </c:pt>
                <c:pt idx="3">
                  <c:v>61-80%</c:v>
                </c:pt>
                <c:pt idx="4">
                  <c:v>81-100%</c:v>
                </c:pt>
                <c:pt idx="5">
                  <c:v>100%</c:v>
                </c:pt>
              </c:strCache>
            </c:strRef>
          </c:cat>
          <c:val>
            <c:numRef>
              <c:f>ИОГВ!$F$27:$F$32</c:f>
              <c:numCache>
                <c:formatCode>0.0</c:formatCode>
                <c:ptCount val="6"/>
                <c:pt idx="0">
                  <c:v>3.6764705882352944</c:v>
                </c:pt>
                <c:pt idx="1">
                  <c:v>2.9411764705882342</c:v>
                </c:pt>
                <c:pt idx="2">
                  <c:v>0.73529411764705899</c:v>
                </c:pt>
                <c:pt idx="3">
                  <c:v>11.76470588235294</c:v>
                </c:pt>
                <c:pt idx="4">
                  <c:v>1.4705882352941171</c:v>
                </c:pt>
                <c:pt idx="5">
                  <c:v>79.411764705882391</c:v>
                </c:pt>
              </c:numCache>
            </c:numRef>
          </c:val>
        </c:ser>
        <c:dLbls>
          <c:showLegendKey val="0"/>
          <c:showVal val="1"/>
          <c:showCatName val="0"/>
          <c:showSerName val="0"/>
          <c:showPercent val="0"/>
          <c:showBubbleSize val="0"/>
        </c:dLbls>
        <c:gapWidth val="150"/>
        <c:overlap val="-25"/>
        <c:axId val="47409024"/>
        <c:axId val="47410560"/>
      </c:barChart>
      <c:catAx>
        <c:axId val="47409024"/>
        <c:scaling>
          <c:orientation val="minMax"/>
        </c:scaling>
        <c:delete val="0"/>
        <c:axPos val="b"/>
        <c:majorTickMark val="none"/>
        <c:minorTickMark val="none"/>
        <c:tickLblPos val="nextTo"/>
        <c:crossAx val="47410560"/>
        <c:crosses val="autoZero"/>
        <c:auto val="1"/>
        <c:lblAlgn val="ctr"/>
        <c:lblOffset val="100"/>
        <c:noMultiLvlLbl val="0"/>
      </c:catAx>
      <c:valAx>
        <c:axId val="47410560"/>
        <c:scaling>
          <c:orientation val="minMax"/>
        </c:scaling>
        <c:delete val="1"/>
        <c:axPos val="l"/>
        <c:numFmt formatCode="0.0" sourceLinked="1"/>
        <c:majorTickMark val="out"/>
        <c:minorTickMark val="none"/>
        <c:tickLblPos val="nextTo"/>
        <c:crossAx val="4740902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
          <c:dPt>
            <c:idx val="0"/>
            <c:bubble3D val="0"/>
            <c:spPr>
              <a:solidFill>
                <a:schemeClr val="accent2"/>
              </a:solidFill>
            </c:spPr>
          </c:dPt>
          <c:dPt>
            <c:idx val="1"/>
            <c:bubble3D val="0"/>
            <c:spPr>
              <a:solidFill>
                <a:schemeClr val="accent4"/>
              </a:solidFill>
            </c:spPr>
          </c:dPt>
          <c:dLbls>
            <c:dLbl>
              <c:idx val="0"/>
              <c:layout>
                <c:manualLayout>
                  <c:x val="0.125"/>
                  <c:y val="0.14351851851851852"/>
                </c:manualLayout>
              </c:layout>
              <c:showLegendKey val="0"/>
              <c:showVal val="0"/>
              <c:showCatName val="1"/>
              <c:showSerName val="0"/>
              <c:showPercent val="1"/>
              <c:showBubbleSize val="0"/>
            </c:dLbl>
            <c:dLbl>
              <c:idx val="1"/>
              <c:layout>
                <c:manualLayout>
                  <c:x val="-8.611111111111111E-2"/>
                  <c:y val="-0.33796296296296297"/>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ОМСУ!$A$6:$A$7</c:f>
              <c:strCache>
                <c:ptCount val="2"/>
                <c:pt idx="0">
                  <c:v>не найдена</c:v>
                </c:pt>
                <c:pt idx="1">
                  <c:v>найдена в реестре</c:v>
                </c:pt>
              </c:strCache>
            </c:strRef>
          </c:cat>
          <c:val>
            <c:numRef>
              <c:f>ОМСУ!$B$6:$B$7</c:f>
              <c:numCache>
                <c:formatCode>General</c:formatCode>
                <c:ptCount val="2"/>
                <c:pt idx="0">
                  <c:v>558</c:v>
                </c:pt>
                <c:pt idx="1">
                  <c:v>894</c:v>
                </c:pt>
              </c:numCache>
            </c:numRef>
          </c:val>
        </c:ser>
        <c:dLbls>
          <c:showLegendKey val="0"/>
          <c:showVal val="0"/>
          <c:showCatName val="0"/>
          <c:showSerName val="0"/>
          <c:showPercent val="0"/>
          <c:showBubbleSize val="0"/>
          <c:showLeaderLines val="1"/>
        </c:dLbls>
        <c:firstSliceAng val="30"/>
        <c:holeSize val="50"/>
      </c:doughnut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
          <c:dPt>
            <c:idx val="0"/>
            <c:bubble3D val="0"/>
            <c:spPr>
              <a:solidFill>
                <a:schemeClr val="accent2"/>
              </a:solidFill>
            </c:spPr>
          </c:dPt>
          <c:dPt>
            <c:idx val="1"/>
            <c:bubble3D val="0"/>
            <c:spPr>
              <a:solidFill>
                <a:schemeClr val="accent4"/>
              </a:solidFill>
            </c:spPr>
          </c:dPt>
          <c:dLbls>
            <c:dLbl>
              <c:idx val="0"/>
              <c:layout>
                <c:manualLayout>
                  <c:x val="0.16388888888888889"/>
                  <c:y val="0.22685185185185178"/>
                </c:manualLayout>
              </c:layout>
              <c:showLegendKey val="0"/>
              <c:showVal val="0"/>
              <c:showCatName val="1"/>
              <c:showSerName val="0"/>
              <c:showPercent val="1"/>
              <c:showBubbleSize val="0"/>
            </c:dLbl>
            <c:dLbl>
              <c:idx val="1"/>
              <c:layout>
                <c:manualLayout>
                  <c:x val="-8.611111111111111E-2"/>
                  <c:y val="-0.33796296296296297"/>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ОМСУ!$A$10:$A$11</c:f>
              <c:strCache>
                <c:ptCount val="2"/>
                <c:pt idx="0">
                  <c:v>Отсутствует информация</c:v>
                </c:pt>
                <c:pt idx="1">
                  <c:v>Информация присутствует</c:v>
                </c:pt>
              </c:strCache>
            </c:strRef>
          </c:cat>
          <c:val>
            <c:numRef>
              <c:f>ОМСУ!$B$10:$B$11</c:f>
              <c:numCache>
                <c:formatCode>General</c:formatCode>
                <c:ptCount val="2"/>
                <c:pt idx="0">
                  <c:v>375</c:v>
                </c:pt>
                <c:pt idx="1">
                  <c:v>1077</c:v>
                </c:pt>
              </c:numCache>
            </c:numRef>
          </c:val>
        </c:ser>
        <c:dLbls>
          <c:showLegendKey val="0"/>
          <c:showVal val="0"/>
          <c:showCatName val="0"/>
          <c:showSerName val="0"/>
          <c:showPercent val="0"/>
          <c:showBubbleSize val="0"/>
          <c:showLeaderLines val="1"/>
        </c:dLbls>
        <c:firstSliceAng val="30"/>
        <c:holeSize val="50"/>
      </c:doughnut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
          <c:dPt>
            <c:idx val="0"/>
            <c:bubble3D val="0"/>
            <c:spPr>
              <a:solidFill>
                <a:schemeClr val="accent2"/>
              </a:solidFill>
            </c:spPr>
          </c:dPt>
          <c:dPt>
            <c:idx val="1"/>
            <c:bubble3D val="0"/>
            <c:spPr>
              <a:solidFill>
                <a:schemeClr val="accent4"/>
              </a:solidFill>
            </c:spPr>
          </c:dPt>
          <c:dLbls>
            <c:dLbl>
              <c:idx val="0"/>
              <c:layout>
                <c:manualLayout>
                  <c:x val="0.16388888888888889"/>
                  <c:y val="0.22685185185185178"/>
                </c:manualLayout>
              </c:layout>
              <c:showLegendKey val="0"/>
              <c:showVal val="0"/>
              <c:showCatName val="1"/>
              <c:showSerName val="0"/>
              <c:showPercent val="1"/>
              <c:showBubbleSize val="0"/>
            </c:dLbl>
            <c:dLbl>
              <c:idx val="1"/>
              <c:layout>
                <c:manualLayout>
                  <c:x val="-8.611111111111111E-2"/>
                  <c:y val="-0.33796296296296297"/>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ОМСУ!$A$15:$A$16</c:f>
              <c:strCache>
                <c:ptCount val="2"/>
                <c:pt idx="0">
                  <c:v>Отсутствует информация</c:v>
                </c:pt>
                <c:pt idx="1">
                  <c:v>Информация присутствует</c:v>
                </c:pt>
              </c:strCache>
            </c:strRef>
          </c:cat>
          <c:val>
            <c:numRef>
              <c:f>ОМСУ!$B$15:$B$16</c:f>
              <c:numCache>
                <c:formatCode>General</c:formatCode>
                <c:ptCount val="2"/>
                <c:pt idx="0">
                  <c:v>558</c:v>
                </c:pt>
                <c:pt idx="1">
                  <c:v>894</c:v>
                </c:pt>
              </c:numCache>
            </c:numRef>
          </c:val>
        </c:ser>
        <c:dLbls>
          <c:showLegendKey val="0"/>
          <c:showVal val="0"/>
          <c:showCatName val="0"/>
          <c:showSerName val="0"/>
          <c:showPercent val="0"/>
          <c:showBubbleSize val="0"/>
          <c:showLeaderLines val="1"/>
        </c:dLbls>
        <c:firstSliceAng val="30"/>
        <c:holeSize val="50"/>
      </c:doughnut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ОМСУ!$A$47:$A$49</c:f>
              <c:strCache>
                <c:ptCount val="3"/>
                <c:pt idx="0">
                  <c:v>Распоряжение Правительства РФ от 18.09.2019 № 2113-р</c:v>
                </c:pt>
                <c:pt idx="1">
                  <c:v>Постановление Правительства Ивановской области от 27.06.2008 года №170-п/   </c:v>
                </c:pt>
                <c:pt idx="2">
                  <c:v>Распоряжение Правительства Ивановской области от 23 июня 2021 года N 64-рп</c:v>
                </c:pt>
              </c:strCache>
            </c:strRef>
          </c:cat>
          <c:val>
            <c:numRef>
              <c:f>ОМСУ!$B$47:$B$49</c:f>
              <c:numCache>
                <c:formatCode>0</c:formatCode>
                <c:ptCount val="3"/>
                <c:pt idx="0">
                  <c:v>52.823691460055102</c:v>
                </c:pt>
                <c:pt idx="1">
                  <c:v>17.699724517906336</c:v>
                </c:pt>
                <c:pt idx="2">
                  <c:v>40.22038567493113</c:v>
                </c:pt>
              </c:numCache>
            </c:numRef>
          </c:val>
        </c:ser>
        <c:dLbls>
          <c:showLegendKey val="0"/>
          <c:showVal val="0"/>
          <c:showCatName val="0"/>
          <c:showSerName val="0"/>
          <c:showPercent val="0"/>
          <c:showBubbleSize val="0"/>
        </c:dLbls>
        <c:gapWidth val="150"/>
        <c:axId val="43288832"/>
        <c:axId val="43290624"/>
      </c:barChart>
      <c:catAx>
        <c:axId val="43288832"/>
        <c:scaling>
          <c:orientation val="minMax"/>
        </c:scaling>
        <c:delete val="0"/>
        <c:axPos val="l"/>
        <c:majorTickMark val="out"/>
        <c:minorTickMark val="none"/>
        <c:tickLblPos val="nextTo"/>
        <c:crossAx val="43290624"/>
        <c:crosses val="autoZero"/>
        <c:auto val="1"/>
        <c:lblAlgn val="ctr"/>
        <c:lblOffset val="100"/>
        <c:noMultiLvlLbl val="0"/>
      </c:catAx>
      <c:valAx>
        <c:axId val="43290624"/>
        <c:scaling>
          <c:orientation val="minMax"/>
        </c:scaling>
        <c:delete val="0"/>
        <c:axPos val="b"/>
        <c:numFmt formatCode="0" sourceLinked="1"/>
        <c:majorTickMark val="out"/>
        <c:minorTickMark val="none"/>
        <c:tickLblPos val="nextTo"/>
        <c:crossAx val="43288832"/>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invertIfNegative val="0"/>
          <c:cat>
            <c:strRef>
              <c:f>ОМСУ!$D$20:$D$29</c:f>
              <c:strCache>
                <c:ptCount val="10"/>
                <c:pt idx="0">
                  <c:v>опубликован</c:v>
                </c:pt>
                <c:pt idx="1">
                  <c:v>опубликован, вносятся изменения</c:v>
                </c:pt>
                <c:pt idx="2">
                  <c:v>новый</c:v>
                </c:pt>
                <c:pt idx="3">
                  <c:v>удален новый</c:v>
                </c:pt>
                <c:pt idx="4">
                  <c:v>опубликован, изменения отклонены</c:v>
                </c:pt>
                <c:pt idx="5">
                  <c:v>не согласован</c:v>
                </c:pt>
                <c:pt idx="6">
                  <c:v>удален</c:v>
                </c:pt>
                <c:pt idx="7">
                  <c:v>опубликован, изменения на внутреннем согласовании</c:v>
                </c:pt>
                <c:pt idx="8">
                  <c:v>отказ в публикации изменений</c:v>
                </c:pt>
                <c:pt idx="9">
                  <c:v>на удалении</c:v>
                </c:pt>
              </c:strCache>
            </c:strRef>
          </c:cat>
          <c:val>
            <c:numRef>
              <c:f>ОМСУ!$E$20:$E$29</c:f>
              <c:numCache>
                <c:formatCode>0.0</c:formatCode>
                <c:ptCount val="10"/>
                <c:pt idx="0">
                  <c:v>62.826086956521742</c:v>
                </c:pt>
                <c:pt idx="1">
                  <c:v>15.217391304347828</c:v>
                </c:pt>
                <c:pt idx="2">
                  <c:v>7.608695652173914</c:v>
                </c:pt>
                <c:pt idx="3">
                  <c:v>2.3913043478260869</c:v>
                </c:pt>
                <c:pt idx="4">
                  <c:v>3.5869565217391304</c:v>
                </c:pt>
                <c:pt idx="5">
                  <c:v>3.3695652173913042</c:v>
                </c:pt>
                <c:pt idx="6">
                  <c:v>2.5</c:v>
                </c:pt>
                <c:pt idx="7">
                  <c:v>0.43478260869565216</c:v>
                </c:pt>
                <c:pt idx="8">
                  <c:v>0.32608695652173914</c:v>
                </c:pt>
                <c:pt idx="9">
                  <c:v>0.10869565217391304</c:v>
                </c:pt>
              </c:numCache>
            </c:numRef>
          </c:val>
        </c:ser>
        <c:dLbls>
          <c:showLegendKey val="0"/>
          <c:showVal val="1"/>
          <c:showCatName val="0"/>
          <c:showSerName val="0"/>
          <c:showPercent val="0"/>
          <c:showBubbleSize val="0"/>
        </c:dLbls>
        <c:gapWidth val="150"/>
        <c:overlap val="-25"/>
        <c:axId val="46540672"/>
        <c:axId val="46542208"/>
      </c:barChart>
      <c:catAx>
        <c:axId val="46540672"/>
        <c:scaling>
          <c:orientation val="minMax"/>
        </c:scaling>
        <c:delete val="0"/>
        <c:axPos val="b"/>
        <c:majorTickMark val="none"/>
        <c:minorTickMark val="none"/>
        <c:tickLblPos val="nextTo"/>
        <c:txPr>
          <a:bodyPr rot="-5400000" vert="horz"/>
          <a:lstStyle/>
          <a:p>
            <a:pPr>
              <a:defRPr sz="800"/>
            </a:pPr>
            <a:endParaRPr lang="ru-RU"/>
          </a:p>
        </c:txPr>
        <c:crossAx val="46542208"/>
        <c:crosses val="autoZero"/>
        <c:auto val="1"/>
        <c:lblAlgn val="ctr"/>
        <c:lblOffset val="100"/>
        <c:noMultiLvlLbl val="0"/>
      </c:catAx>
      <c:valAx>
        <c:axId val="46542208"/>
        <c:scaling>
          <c:orientation val="minMax"/>
        </c:scaling>
        <c:delete val="1"/>
        <c:axPos val="l"/>
        <c:numFmt formatCode="0.0" sourceLinked="1"/>
        <c:majorTickMark val="out"/>
        <c:minorTickMark val="none"/>
        <c:tickLblPos val="nextTo"/>
        <c:crossAx val="46540672"/>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invertIfNegative val="0"/>
          <c:cat>
            <c:strRef>
              <c:f>ОМСУ!$E$33:$E$38</c:f>
              <c:strCache>
                <c:ptCount val="6"/>
                <c:pt idx="0">
                  <c:v>до 20%</c:v>
                </c:pt>
                <c:pt idx="1">
                  <c:v>21-40%</c:v>
                </c:pt>
                <c:pt idx="2">
                  <c:v>41-60%</c:v>
                </c:pt>
                <c:pt idx="3">
                  <c:v>61-80%</c:v>
                </c:pt>
                <c:pt idx="4">
                  <c:v>81-99%</c:v>
                </c:pt>
                <c:pt idx="5">
                  <c:v>100%</c:v>
                </c:pt>
              </c:strCache>
            </c:strRef>
          </c:cat>
          <c:val>
            <c:numRef>
              <c:f>ОМСУ!$F$33:$F$38</c:f>
              <c:numCache>
                <c:formatCode>0.0</c:formatCode>
                <c:ptCount val="6"/>
                <c:pt idx="0">
                  <c:v>5.9782608695652177</c:v>
                </c:pt>
                <c:pt idx="1">
                  <c:v>1.3043478260869565</c:v>
                </c:pt>
                <c:pt idx="2">
                  <c:v>0.54347826086956519</c:v>
                </c:pt>
                <c:pt idx="3">
                  <c:v>16.413043478260867</c:v>
                </c:pt>
                <c:pt idx="4">
                  <c:v>4.7826086956521738</c:v>
                </c:pt>
                <c:pt idx="5">
                  <c:v>68.804347826086953</c:v>
                </c:pt>
              </c:numCache>
            </c:numRef>
          </c:val>
        </c:ser>
        <c:dLbls>
          <c:showLegendKey val="0"/>
          <c:showVal val="1"/>
          <c:showCatName val="0"/>
          <c:showSerName val="0"/>
          <c:showPercent val="0"/>
          <c:showBubbleSize val="0"/>
        </c:dLbls>
        <c:gapWidth val="150"/>
        <c:overlap val="-25"/>
        <c:axId val="46562688"/>
        <c:axId val="46584960"/>
      </c:barChart>
      <c:catAx>
        <c:axId val="46562688"/>
        <c:scaling>
          <c:orientation val="minMax"/>
        </c:scaling>
        <c:delete val="0"/>
        <c:axPos val="b"/>
        <c:majorTickMark val="none"/>
        <c:minorTickMark val="none"/>
        <c:tickLblPos val="nextTo"/>
        <c:crossAx val="46584960"/>
        <c:crosses val="autoZero"/>
        <c:auto val="1"/>
        <c:lblAlgn val="ctr"/>
        <c:lblOffset val="100"/>
        <c:noMultiLvlLbl val="0"/>
      </c:catAx>
      <c:valAx>
        <c:axId val="46584960"/>
        <c:scaling>
          <c:orientation val="minMax"/>
        </c:scaling>
        <c:delete val="1"/>
        <c:axPos val="l"/>
        <c:numFmt formatCode="0.0" sourceLinked="1"/>
        <c:majorTickMark val="out"/>
        <c:minorTickMark val="none"/>
        <c:tickLblPos val="nextTo"/>
        <c:crossAx val="4656268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
          <c:dPt>
            <c:idx val="0"/>
            <c:bubble3D val="0"/>
            <c:spPr>
              <a:solidFill>
                <a:schemeClr val="accent2"/>
              </a:solidFill>
            </c:spPr>
          </c:dPt>
          <c:dPt>
            <c:idx val="1"/>
            <c:bubble3D val="0"/>
            <c:spPr>
              <a:solidFill>
                <a:schemeClr val="accent4"/>
              </a:solidFill>
            </c:spPr>
          </c:dPt>
          <c:dLbls>
            <c:dLbl>
              <c:idx val="0"/>
              <c:layout>
                <c:manualLayout>
                  <c:x val="0.12777777777777777"/>
                  <c:y val="0.23148148148148173"/>
                </c:manualLayout>
              </c:layout>
              <c:showLegendKey val="0"/>
              <c:showVal val="0"/>
              <c:showCatName val="1"/>
              <c:showSerName val="0"/>
              <c:showPercent val="1"/>
              <c:showBubbleSize val="0"/>
            </c:dLbl>
            <c:dLbl>
              <c:idx val="1"/>
              <c:layout>
                <c:manualLayout>
                  <c:x val="-3.888888888888889E-2"/>
                  <c:y val="-0.33796296296296335"/>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ИОГВ!$A$6:$A$7</c:f>
              <c:strCache>
                <c:ptCount val="2"/>
                <c:pt idx="0">
                  <c:v>не найдена</c:v>
                </c:pt>
                <c:pt idx="1">
                  <c:v>найдена в реестре</c:v>
                </c:pt>
              </c:strCache>
            </c:strRef>
          </c:cat>
          <c:val>
            <c:numRef>
              <c:f>ИОГВ!$B$6:$B$7</c:f>
              <c:numCache>
                <c:formatCode>General</c:formatCode>
                <c:ptCount val="2"/>
                <c:pt idx="0">
                  <c:v>42</c:v>
                </c:pt>
                <c:pt idx="1">
                  <c:v>136</c:v>
                </c:pt>
              </c:numCache>
            </c:numRef>
          </c:val>
        </c:ser>
        <c:dLbls>
          <c:showLegendKey val="0"/>
          <c:showVal val="0"/>
          <c:showCatName val="0"/>
          <c:showSerName val="0"/>
          <c:showPercent val="0"/>
          <c:showBubbleSize val="0"/>
          <c:showLeaderLines val="1"/>
        </c:dLbls>
        <c:firstSliceAng val="50"/>
        <c:holeSize val="50"/>
      </c:doughnutChart>
    </c:plotArea>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ИОГВ!$A$42:$A$44</c:f>
              <c:strCache>
                <c:ptCount val="3"/>
                <c:pt idx="0">
                  <c:v>Распоряжение Правительства РФ от 18.09.2019 № 2113-р</c:v>
                </c:pt>
                <c:pt idx="1">
                  <c:v>Постановление Правительства Ивановской области от 27.06.2008 года №170-п/   </c:v>
                </c:pt>
                <c:pt idx="2">
                  <c:v>Распоряжение Правительства Ивановской области от 23 июня 2021 года N 64-рп</c:v>
                </c:pt>
              </c:strCache>
            </c:strRef>
          </c:cat>
          <c:val>
            <c:numRef>
              <c:f>ИОГВ!$B$42:$B$44</c:f>
              <c:numCache>
                <c:formatCode>0.0</c:formatCode>
                <c:ptCount val="3"/>
                <c:pt idx="0">
                  <c:v>60.29411764705884</c:v>
                </c:pt>
                <c:pt idx="1">
                  <c:v>100</c:v>
                </c:pt>
                <c:pt idx="2">
                  <c:v>38.970588235294102</c:v>
                </c:pt>
              </c:numCache>
            </c:numRef>
          </c:val>
        </c:ser>
        <c:dLbls>
          <c:showLegendKey val="0"/>
          <c:showVal val="0"/>
          <c:showCatName val="0"/>
          <c:showSerName val="0"/>
          <c:showPercent val="0"/>
          <c:showBubbleSize val="0"/>
        </c:dLbls>
        <c:gapWidth val="150"/>
        <c:axId val="46226048"/>
        <c:axId val="46236032"/>
      </c:barChart>
      <c:catAx>
        <c:axId val="46226048"/>
        <c:scaling>
          <c:orientation val="minMax"/>
        </c:scaling>
        <c:delete val="0"/>
        <c:axPos val="l"/>
        <c:majorTickMark val="out"/>
        <c:minorTickMark val="none"/>
        <c:tickLblPos val="nextTo"/>
        <c:crossAx val="46236032"/>
        <c:crosses val="autoZero"/>
        <c:auto val="1"/>
        <c:lblAlgn val="ctr"/>
        <c:lblOffset val="100"/>
        <c:noMultiLvlLbl val="0"/>
      </c:catAx>
      <c:valAx>
        <c:axId val="46236032"/>
        <c:scaling>
          <c:orientation val="minMax"/>
        </c:scaling>
        <c:delete val="0"/>
        <c:axPos val="b"/>
        <c:numFmt formatCode="0.0" sourceLinked="1"/>
        <c:majorTickMark val="out"/>
        <c:minorTickMark val="none"/>
        <c:tickLblPos val="nextTo"/>
        <c:crossAx val="4622604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ГЮ">
      <a:dk1>
        <a:sysClr val="windowText" lastClr="000000"/>
      </a:dk1>
      <a:lt1>
        <a:sysClr val="window" lastClr="FFFFFF"/>
      </a:lt1>
      <a:dk2>
        <a:srgbClr val="44546A"/>
      </a:dk2>
      <a:lt2>
        <a:srgbClr val="E7E6E6"/>
      </a:lt2>
      <a:accent1>
        <a:srgbClr val="E78355"/>
      </a:accent1>
      <a:accent2>
        <a:srgbClr val="F5C0A3"/>
      </a:accent2>
      <a:accent3>
        <a:srgbClr val="C1B4DF"/>
      </a:accent3>
      <a:accent4>
        <a:srgbClr val="BED7E8"/>
      </a:accent4>
      <a:accent5>
        <a:srgbClr val="D7F6FD"/>
      </a:accent5>
      <a:accent6>
        <a:srgbClr val="F5F2F5"/>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87AF-03A8-4B46-89C1-7580A7C0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13676</Words>
  <Characters>77954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Отчет о проведении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( 1этап)  Иваново, 2022</vt:lpstr>
    </vt:vector>
  </TitlesOfParts>
  <Company>Krokoz™</Company>
  <LinksUpToDate>false</LinksUpToDate>
  <CharactersWithSpaces>91448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( 1этап)  Иваново, 2022</dc:title>
  <dc:creator>ИРИНА</dc:creator>
  <cp:lastModifiedBy>Vladimir</cp:lastModifiedBy>
  <cp:revision>2</cp:revision>
  <dcterms:created xsi:type="dcterms:W3CDTF">2023-05-22T07:58:00Z</dcterms:created>
  <dcterms:modified xsi:type="dcterms:W3CDTF">2023-05-22T07:58:00Z</dcterms:modified>
</cp:coreProperties>
</file>